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sz w:val="24"/>
          <w:szCs w:val="24"/>
        </w:rPr>
      </w:pPr>
      <w:r>
        <w:rPr>
          <w:rFonts w:ascii="Times New Roman" w:hAnsi="Times New Roman" w:cs="Times New Roman"/>
          <w:sz w:val="24"/>
          <w:szCs w:val="24"/>
        </w:rPr>
        <w:t>Executive Summary</w:t>
      </w:r>
    </w:p>
    <w:p>
      <w:pPr>
        <w:pStyle w:val="11"/>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Project Name: Medical-Surgical Charge Nurse Orientation and Reference Binder</w:t>
      </w:r>
    </w:p>
    <w:p>
      <w:pPr>
        <w:pStyle w:val="11"/>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Definition: This project is a four to six hour charge nurse orientation class specific to the Medical-Surgical service, complete with skills demonstrations, learning activities, and educational information related to charge nurse duties. </w:t>
      </w:r>
    </w:p>
    <w:p>
      <w:pPr>
        <w:pStyle w:val="11"/>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Program Purpose: To create highly skilled and competent charge nurses that demonstrate exceptional leadership and critical thinking skills. </w:t>
      </w:r>
    </w:p>
    <w:p>
      <w:pPr>
        <w:pStyle w:val="11"/>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Why: Currently, new charge nurses at SMH participate in a general orientation to the charge nurse role, but there is no formal service specific charge nurse orientation, resulting in inconsistencies in charge nurses’ practice and in some instances misunderstandings of service specific standards, policies, and procedures.</w:t>
      </w:r>
    </w:p>
    <w:p>
      <w:pPr>
        <w:pStyle w:val="11"/>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Who: Level 2 or higher nurses who qualify for the charge nurse position</w:t>
      </w:r>
    </w:p>
    <w:p>
      <w:pPr>
        <w:pStyle w:val="11"/>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Where: Strong Memorial Hospital, an 830 bed academic medical center located in Rochester, NY providing patient-centered care to the Upstate NY community.</w:t>
      </w:r>
    </w:p>
    <w:p>
      <w:pPr>
        <w:pStyle w:val="11"/>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What: Educational PowerPoints, interactive role playing, and a code simulation. The theoretical basis for orientation and reference binder is the Social Cognitive Theory, widely used to guide the development, implementation, and evaluation of education programs in nursing. Using this theory learning experiences in the charge nurse orientation are based off of observation, imitation, and positive reinforcements</w:t>
      </w:r>
    </w:p>
    <w:p>
      <w:pPr>
        <w:pStyle w:val="11"/>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When: The first Medical-Surgical charge nurse orientation class will be summer 2017</w:t>
      </w:r>
    </w:p>
    <w:p>
      <w:pPr>
        <w:pStyle w:val="11"/>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Outcomes: Resulting from the orientation program, charge nurses will demonstrate effective communication, conflict management skills, increase staff satisfaction and reduce charge nurse stress.</w:t>
      </w:r>
    </w:p>
    <w:p>
      <w:pPr>
        <w:pStyle w:val="11"/>
        <w:spacing w:line="480" w:lineRule="auto"/>
        <w:jc w:val="center"/>
        <w:rPr>
          <w:rFonts w:ascii="Times New Roman" w:hAnsi="Times New Roman" w:cs="Times New Roman"/>
          <w:sz w:val="24"/>
          <w:szCs w:val="24"/>
          <w:u w:val="single"/>
        </w:rPr>
      </w:pPr>
      <w:commentRangeStart w:id="0"/>
      <w:r>
        <w:rPr>
          <w:rFonts w:ascii="Times New Roman" w:hAnsi="Times New Roman" w:cs="Times New Roman"/>
          <w:sz w:val="24"/>
          <w:szCs w:val="24"/>
          <w:u w:val="single"/>
        </w:rPr>
        <w:t>Program Evaluation and Description:</w:t>
      </w:r>
      <w:commentRangeEnd w:id="0"/>
      <w:r>
        <w:commentReference w:id="0"/>
      </w:r>
    </w:p>
    <w:p>
      <w:pPr>
        <w:pStyle w:val="11"/>
        <w:numPr>
          <w:ilvl w:val="0"/>
          <w:numId w:val="1"/>
        </w:numPr>
        <w:spacing w:after="200" w:line="480" w:lineRule="auto"/>
        <w:rPr>
          <w:rFonts w:ascii="Times New Roman" w:hAnsi="Times New Roman" w:cs="Times New Roman"/>
          <w:sz w:val="24"/>
          <w:szCs w:val="24"/>
        </w:rPr>
      </w:pPr>
      <w:r>
        <w:rPr>
          <w:rFonts w:ascii="Times New Roman" w:hAnsi="Times New Roman" w:cs="Times New Roman"/>
          <w:sz w:val="24"/>
          <w:szCs w:val="24"/>
        </w:rPr>
        <w:t>Program Description</w:t>
      </w:r>
    </w:p>
    <w:p>
      <w:pPr>
        <w:pStyle w:val="11"/>
        <w:numPr>
          <w:ilvl w:val="1"/>
          <w:numId w:val="1"/>
        </w:numPr>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  The Medical-Surgical Charge Nurse Orientation and Reference Binder Program is a four to six hour interactive workshop designed specifically for the Strong Memorial Hospital Medical-Surgical nursing service, complete with skills demonstrations, learning activities, and educational information related to charge nurse duty responsibilities. There will also be reference binders created and provided to each unit that include Medical-Surgical service specific policies, procedures, and charge nurse resources</w:t>
      </w:r>
    </w:p>
    <w:p>
      <w:pPr>
        <w:pStyle w:val="11"/>
        <w:numPr>
          <w:ilvl w:val="1"/>
          <w:numId w:val="1"/>
        </w:numPr>
        <w:spacing w:after="200" w:line="480" w:lineRule="auto"/>
        <w:rPr>
          <w:rFonts w:ascii="Times New Roman" w:hAnsi="Times New Roman" w:cs="Times New Roman"/>
          <w:sz w:val="24"/>
          <w:szCs w:val="24"/>
        </w:rPr>
      </w:pPr>
      <w:r>
        <w:rPr>
          <w:rFonts w:ascii="Times New Roman" w:hAnsi="Times New Roman" w:cs="Times New Roman"/>
          <w:sz w:val="24"/>
          <w:szCs w:val="24"/>
        </w:rPr>
        <w:t>Nurses targeted to attend the program, include nurses at Level II or higher on the career advancement system, who have not been previously oriented to the charge nurse role.</w:t>
      </w:r>
    </w:p>
    <w:p>
      <w:pPr>
        <w:pStyle w:val="11"/>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Other populations that will benefit from the creation of a charge nurse orientation include: the medical-surgical service, medical-surgical units, nurse managers, nurse leaders, current charge nurses, staff nurses, and most importantly, patients and their families by having competent charge-oriented nursing staff.</w:t>
      </w:r>
    </w:p>
    <w:p>
      <w:pPr>
        <w:pStyle w:val="11"/>
        <w:numPr>
          <w:ilvl w:val="0"/>
          <w:numId w:val="1"/>
        </w:numPr>
        <w:spacing w:after="200" w:line="480" w:lineRule="auto"/>
        <w:rPr>
          <w:rFonts w:ascii="Times New Roman" w:hAnsi="Times New Roman" w:cs="Times New Roman"/>
          <w:sz w:val="24"/>
          <w:szCs w:val="24"/>
          <w:u w:val="single"/>
        </w:rPr>
      </w:pPr>
      <w:r>
        <w:rPr>
          <w:rFonts w:ascii="Times New Roman" w:hAnsi="Times New Roman" w:cs="Times New Roman"/>
          <w:sz w:val="24"/>
          <w:szCs w:val="24"/>
        </w:rPr>
        <w:t>Social Cognitive Theory</w:t>
      </w:r>
    </w:p>
    <w:p>
      <w:pPr>
        <w:pStyle w:val="11"/>
        <w:numPr>
          <w:ilvl w:val="1"/>
          <w:numId w:val="1"/>
        </w:numPr>
        <w:spacing w:after="200"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color w:val="000000"/>
          <w:sz w:val="24"/>
          <w:szCs w:val="24"/>
        </w:rPr>
        <w:t>There are four steps to the modeling process that is described by Bandura in the social cognitive theory: attention, retention, reproduction and motivation. Bandura states that "the observational learning could not be processed unless the cognitive process was also at work" (McLeod 2011).</w:t>
      </w:r>
    </w:p>
    <w:p>
      <w:pPr>
        <w:pStyle w:val="11"/>
        <w:numPr>
          <w:ilvl w:val="1"/>
          <w:numId w:val="1"/>
        </w:numPr>
        <w:spacing w:after="200" w:line="480" w:lineRule="auto"/>
        <w:rPr>
          <w:rFonts w:ascii="Times New Roman" w:hAnsi="Times New Roman" w:cs="Times New Roman"/>
          <w:sz w:val="24"/>
          <w:szCs w:val="24"/>
          <w:u w:val="single"/>
        </w:rPr>
      </w:pPr>
      <w:r>
        <w:rPr>
          <w:rFonts w:ascii="Times New Roman" w:hAnsi="Times New Roman" w:cs="Times New Roman"/>
          <w:color w:val="000000"/>
          <w:sz w:val="24"/>
          <w:szCs w:val="24"/>
        </w:rPr>
        <w:t xml:space="preserve">  The first stage of the theory is attention, this stage describes when we as humans are first exposed to a behavior and the resulting observations we have based on this exposure. The attention stage is significant because it will give us an idea of how important a behavior is to an individual and determines their resulting imitation of that behavior. In this stage of the learning process, the participants of the charge nurse orientation will be introduced to each skill: conflict management, communication, code simulation, and stress management.</w:t>
      </w:r>
    </w:p>
    <w:p>
      <w:pPr>
        <w:pStyle w:val="11"/>
        <w:numPr>
          <w:ilvl w:val="1"/>
          <w:numId w:val="1"/>
        </w:numPr>
        <w:spacing w:after="200" w:line="480" w:lineRule="auto"/>
        <w:rPr>
          <w:rFonts w:ascii="Times New Roman" w:hAnsi="Times New Roman" w:cs="Times New Roman"/>
          <w:sz w:val="24"/>
          <w:szCs w:val="24"/>
          <w:u w:val="single"/>
        </w:rPr>
      </w:pPr>
      <w:r>
        <w:rPr>
          <w:rFonts w:ascii="Times New Roman" w:hAnsi="Times New Roman" w:cs="Times New Roman"/>
          <w:color w:val="000000"/>
          <w:sz w:val="24"/>
          <w:szCs w:val="24"/>
        </w:rPr>
        <w:t xml:space="preserve">Although the individual may be exposed to a behavior and pay attention to another individual's behavior, they may not retain the behavior, an important step in the social cognitive theory. This behavior must be retaining in order for the individual to imitate it in the future. Therefore, in the learning activities, there will be an open forum for discussion and additional educational opportunities for nurses to further their education on specific skills. </w:t>
      </w:r>
    </w:p>
    <w:p>
      <w:pPr>
        <w:pStyle w:val="11"/>
        <w:numPr>
          <w:ilvl w:val="1"/>
          <w:numId w:val="1"/>
        </w:numPr>
        <w:spacing w:after="200" w:line="480" w:lineRule="auto"/>
        <w:rPr>
          <w:rFonts w:ascii="Times New Roman" w:hAnsi="Times New Roman" w:cs="Times New Roman"/>
          <w:sz w:val="24"/>
          <w:szCs w:val="24"/>
          <w:u w:val="single"/>
        </w:rPr>
      </w:pPr>
      <w:r>
        <w:rPr>
          <w:rFonts w:ascii="Times New Roman" w:hAnsi="Times New Roman" w:cs="Times New Roman"/>
          <w:color w:val="000000"/>
          <w:sz w:val="24"/>
          <w:szCs w:val="24"/>
        </w:rPr>
        <w:t>The third stage of the social cognitive theory is reproduction, which is the ability for the individual to replicate the behavior based on retention from the earlier steps. Even though we may see a behavior, it may not mean the behavior is important enough to an individual to imitate, or even able to replicate based on physical ability or cognitive ability. In this third stage, the charge nurse orientation will allow for role-playing of crucial conversations, code demonstrations as well as interactive skills demonstrations, to help the skills become habits.</w:t>
      </w:r>
    </w:p>
    <w:p>
      <w:pPr>
        <w:pStyle w:val="11"/>
        <w:numPr>
          <w:ilvl w:val="1"/>
          <w:numId w:val="1"/>
        </w:numPr>
        <w:spacing w:after="200" w:line="480" w:lineRule="auto"/>
        <w:rPr>
          <w:rFonts w:ascii="Times New Roman" w:hAnsi="Times New Roman" w:cs="Times New Roman"/>
          <w:sz w:val="24"/>
          <w:szCs w:val="24"/>
          <w:u w:val="single"/>
        </w:rPr>
      </w:pPr>
      <w:r>
        <w:rPr>
          <w:rFonts w:ascii="Times New Roman" w:hAnsi="Times New Roman" w:cs="Times New Roman"/>
          <w:color w:val="000000"/>
          <w:sz w:val="24"/>
          <w:szCs w:val="24"/>
        </w:rPr>
        <w:t xml:space="preserve"> The final stage of the theory is motivation, or the will to perform the behavior. In this stage, the individual decides if the behavior is one that comes with rewards or punishments as reviewed by the observer from previous experiences and retention. If the rewards outweigh the consequences the behavior will most likely be imitated by the individual. This fourth stage is demonstrated in positive interactions between charge nurses and patients, as well as with other staff. The charge nurses may show an increase in satisfaction as well as a decrease in stress (Bandura 2001).</w:t>
      </w:r>
    </w:p>
    <w:p>
      <w:pPr>
        <w:pStyle w:val="11"/>
        <w:numPr>
          <w:ilvl w:val="1"/>
          <w:numId w:val="1"/>
        </w:numPr>
        <w:spacing w:after="200" w:line="480" w:lineRule="auto"/>
        <w:rPr>
          <w:rFonts w:ascii="Times New Roman" w:hAnsi="Times New Roman" w:cs="Times New Roman"/>
          <w:sz w:val="24"/>
          <w:szCs w:val="24"/>
          <w:u w:val="single"/>
        </w:rPr>
      </w:pPr>
      <w:r>
        <w:rPr>
          <w:rFonts w:ascii="Times New Roman" w:hAnsi="Times New Roman" w:cs="Times New Roman"/>
          <w:color w:val="000000"/>
          <w:sz w:val="24"/>
          <w:szCs w:val="24"/>
        </w:rPr>
        <w:t xml:space="preserve">The program theory was identified with my preceptor </w:t>
      </w:r>
      <w:commentRangeStart w:id="1"/>
      <w:r>
        <w:rPr>
          <w:rFonts w:ascii="Times New Roman" w:hAnsi="Times New Roman" w:cs="Times New Roman"/>
          <w:color w:val="000000"/>
          <w:sz w:val="24"/>
          <w:szCs w:val="24"/>
        </w:rPr>
        <w:t xml:space="preserve">Laurel </w:t>
      </w:r>
      <w:commentRangeEnd w:id="1"/>
      <w:r>
        <w:commentReference w:id="1"/>
      </w:r>
      <w:r>
        <w:rPr>
          <w:rFonts w:ascii="Times New Roman" w:hAnsi="Times New Roman" w:cs="Times New Roman"/>
          <w:color w:val="000000"/>
          <w:sz w:val="24"/>
          <w:szCs w:val="24"/>
        </w:rPr>
        <w:t xml:space="preserve">as a theory that would be applicable to my charge nurse orientation and resource binder. This theory is rooted in the fact that behavior is learned through observation, imitation, and positive reinforcements. With that being said, I am planning on creating my program based on this theory of observation, imitation, and positive reinforcement. The new charge nurses will receive education on the charge nurse role including: PowerPoint presentations, code demonstration, leadership skills, crucial conversation role playing, as well as roles and responsibilities of the charge nurse. The nurses will see this educational opportunity as a way to broaden their experience, and rewarding, and thus based on the social cognitive theory, replicate their learning and apply their new skills to the charge nurse role. Through positive interactions with both staff and patients, charge nurses find themselves with positive reinforcements, creating a conducive environment for development and replication of skills (Alaikbari 2015). </w:t>
      </w:r>
    </w:p>
    <w:p>
      <w:pPr>
        <w:pStyle w:val="11"/>
        <w:numPr>
          <w:ilvl w:val="1"/>
          <w:numId w:val="1"/>
        </w:numPr>
        <w:shd w:val="clear" w:color="auto" w:fill="FFFFFF"/>
        <w:spacing w:after="200" w:line="480" w:lineRule="auto"/>
        <w:rPr>
          <w:rFonts w:ascii="Times New Roman" w:hAnsi="Times New Roman" w:cs="Times New Roman"/>
          <w:sz w:val="24"/>
          <w:szCs w:val="24"/>
          <w:u w:val="single"/>
        </w:rPr>
      </w:pPr>
      <w:r>
        <w:rPr>
          <w:rFonts w:ascii="Times New Roman" w:hAnsi="Times New Roman" w:cs="Times New Roman"/>
          <w:color w:val="000000"/>
          <w:sz w:val="24"/>
          <w:szCs w:val="24"/>
        </w:rPr>
        <w:t xml:space="preserve">The social cognitive theory has been used in the field of nursing in several different contexts, through both patient interaction and nurse education. For example, in a study by Whitehead in 2001, the social cognitive theory was used to demonstrate the adoption of behavioral changes more realistic. In another study by Graves, the social cognitive theory was used as the framework to improve quality of life outcomes in implementation of interventions with cancer patients. </w:t>
      </w:r>
    </w:p>
    <w:p>
      <w:pPr>
        <w:pStyle w:val="11"/>
        <w:numPr>
          <w:ilvl w:val="1"/>
          <w:numId w:val="1"/>
        </w:numPr>
        <w:shd w:val="clear" w:color="auto" w:fill="FFFFFF"/>
        <w:spacing w:after="200" w:line="480" w:lineRule="auto"/>
        <w:rPr>
          <w:rFonts w:ascii="Times New Roman" w:hAnsi="Times New Roman" w:cs="Times New Roman"/>
          <w:sz w:val="24"/>
          <w:szCs w:val="24"/>
        </w:rPr>
      </w:pPr>
      <w:r>
        <w:rPr>
          <w:rFonts w:ascii="Times New Roman" w:hAnsi="Times New Roman" w:cs="Times New Roman"/>
          <w:color w:val="000000"/>
          <w:sz w:val="24"/>
          <w:szCs w:val="24"/>
        </w:rPr>
        <w:t>See appendix A for social cognitive theory model as it relates to the charge nurse orientation</w:t>
      </w:r>
    </w:p>
    <w:p>
      <w:pPr>
        <w:pStyle w:val="11"/>
        <w:numPr>
          <w:ilvl w:val="0"/>
          <w:numId w:val="1"/>
        </w:numPr>
        <w:shd w:val="clear" w:color="auto" w:fill="FFFFFF"/>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Goal:  The goal of this capstone project is to create competent Medical-Surgical charge nurses at Strong Memorial Hospital through an orientation specific to the Medical-Surgical service, that integrates the social cognitive theory to educate Level II or higher nurses in the career advancement system. The orientation goal is to create charge nurses that are competent in conflict management, communication, code demonstration, stress management, and staff satisfaction. </w:t>
      </w:r>
    </w:p>
    <w:p>
      <w:pPr>
        <w:pStyle w:val="11"/>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Nurses will be exposed to charge nurse knowledge and skills including conflict management, communication, codes, and stress management. They will then be provided with opportunities to retain these behaviors including discussion, PowerPoints, and simulation to further retain these behaviors. The nurses will be rewarded for successfully enacting the charge nurse orientation through interactions with patients and staff.</w:t>
      </w:r>
    </w:p>
    <w:p>
      <w:pPr>
        <w:pStyle w:val="11"/>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Objectives: The foundations of this program, named the </w:t>
      </w:r>
      <w:commentRangeStart w:id="2"/>
      <w:r>
        <w:rPr>
          <w:rFonts w:ascii="Times New Roman" w:hAnsi="Times New Roman" w:cs="Times New Roman"/>
          <w:sz w:val="24"/>
          <w:szCs w:val="24"/>
        </w:rPr>
        <w:t>Medical-Surgical Charge Nurse Orientation and Resource Guide</w:t>
      </w:r>
      <w:commentRangeEnd w:id="2"/>
      <w:r>
        <w:commentReference w:id="2"/>
      </w:r>
      <w:r>
        <w:rPr>
          <w:rFonts w:ascii="Times New Roman" w:hAnsi="Times New Roman" w:cs="Times New Roman"/>
          <w:sz w:val="24"/>
          <w:szCs w:val="24"/>
        </w:rPr>
        <w:t>, are loosely based on the competencies of the previous online education, as well as current evidence found in evidence-based nursing journals. The program will focus on a four hour charge nurse orientation class specific to the Medical-Surgical service, complete with skills demonstrations, learning activities, and educational information related to charge nurse duties that is evidence-based. There will also be resource binders created and provided to each unit including Medical-Surgical service specific policies, procedures, and charge nurse resources. Each unit will then be responsible for adding additional pages to their binders related to unit specific charge nurse duties.</w:t>
      </w:r>
    </w:p>
    <w:p>
      <w:pPr>
        <w:pStyle w:val="11"/>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See Appendix B for outcome measurements</w:t>
      </w:r>
    </w:p>
    <w:p>
      <w:pPr>
        <w:pStyle w:val="11"/>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Evaluation Questions:  1.) What are the essential competencies of a Medical-Surgical nurse to current charge nurses, and nurse managers? 2.) Did the Medical-Surgical charge nurse orientation reduce charge nurses’ stress? 3.) Did the Medical-Surgical orientation increase </w:t>
      </w:r>
      <w:commentRangeStart w:id="3"/>
      <w:r>
        <w:rPr>
          <w:rFonts w:ascii="Times New Roman" w:hAnsi="Times New Roman" w:cs="Times New Roman"/>
          <w:sz w:val="24"/>
          <w:szCs w:val="24"/>
        </w:rPr>
        <w:t xml:space="preserve">staff </w:t>
      </w:r>
      <w:commentRangeEnd w:id="3"/>
      <w:r>
        <w:commentReference w:id="3"/>
      </w:r>
      <w:r>
        <w:rPr>
          <w:rFonts w:ascii="Times New Roman" w:hAnsi="Times New Roman" w:cs="Times New Roman"/>
          <w:sz w:val="24"/>
          <w:szCs w:val="24"/>
        </w:rPr>
        <w:t>satisfaction? 4.) Were the charge nurses able to achieve competency in conflict management? 5.) Are the charge nurses competent in communication? (see Appendix C)</w:t>
      </w:r>
    </w:p>
    <w:p>
      <w:pPr>
        <w:pStyle w:val="11"/>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Program activities:</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3 focus groups held with four charge nurses to see what information is integral to Medical-Surgical charge nurse orientation</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Baseline survey given before MyPath education to acquire baseline data on competency levels of communication, conflict management, as well as baseline levels of stress and satisfaction</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Online MyPath education to be completed before future charge nurses attend Medical-Surgical charge nurse orientation.</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Four to six hour Medical-Surgical charge nurse orientation – PowerPoint presentations, crucial conversations, code demonstrations and role playing</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Post-survey to be taken 6 month after orientation (OSCE, Charge Nurse Stress Questionnaire). </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Future goal for charge nurses who have attended the program to “give back” and teach in the program.</w:t>
      </w:r>
    </w:p>
    <w:p>
      <w:pPr>
        <w:pStyle w:val="11"/>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Program results: </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Focus group results: </w:t>
      </w:r>
    </w:p>
    <w:p>
      <w:pPr>
        <w:pStyle w:val="11"/>
        <w:numPr>
          <w:ilvl w:val="2"/>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Excellent communication skills, knowing their resources, clinical competency, stress management, flexibility, ability to make quick decisions</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Impact Questions: will not have the answers to until capstone/graduation</w:t>
      </w:r>
    </w:p>
    <w:p>
      <w:pPr>
        <w:pStyle w:val="11"/>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Longevity: The current education for charge nurses at Strong Memorial Hospital is a brief online MyPath orientation that reviews conflict management, communication, service recovery, and delegation, leadership, and stress management. The assistant associate medical director determined a need for an in person charge nurse orientation due to inconsistencies in training techniques and expectations, and asked if I would be interested in completing this project for my capstone. This will be a creation of a completely new project for level two nurses who are ready to be oriented to the charge nurse role.</w:t>
      </w:r>
    </w:p>
    <w:p>
      <w:pPr>
        <w:pStyle w:val="11"/>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Logic Model (see appendix D)</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Inputs: Funding, technology, staff, trainers</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Outputs: Program planning, stakeholder analysis, pre-training activities, administration of baseline evaluation surveys, program</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Outcomes: includes short, medium and long term goals</w:t>
      </w:r>
    </w:p>
    <w:p>
      <w:pPr>
        <w:pStyle w:val="11"/>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Rationale for Program Evaluation Plan:</w:t>
      </w:r>
    </w:p>
    <w:p>
      <w:pPr>
        <w:pStyle w:val="11"/>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The program evaluation plan is necessary to see if there are improvements made in charge nurse levels of competencies, skills, conflict resolution and leadership development</w:t>
      </w:r>
    </w:p>
    <w:p>
      <w:pPr>
        <w:pStyle w:val="11"/>
        <w:numPr>
          <w:ilvl w:val="1"/>
          <w:numId w:val="2"/>
        </w:numPr>
        <w:spacing w:line="480" w:lineRule="auto"/>
        <w:rPr>
          <w:rFonts w:ascii="Times New Roman" w:hAnsi="Times New Roman" w:cs="Times New Roman"/>
          <w:sz w:val="24"/>
          <w:szCs w:val="24"/>
        </w:rPr>
      </w:pPr>
      <w:commentRangeStart w:id="4"/>
      <w:r>
        <w:rPr>
          <w:rFonts w:ascii="Times New Roman" w:hAnsi="Times New Roman" w:cs="Times New Roman"/>
          <w:sz w:val="24"/>
          <w:szCs w:val="24"/>
        </w:rPr>
        <w:t xml:space="preserve">The Journal of Nursing Management article written in 2015 by Admi states: </w:t>
      </w:r>
      <w:commentRangeEnd w:id="4"/>
      <w:r>
        <w:commentReference w:id="4"/>
      </w:r>
      <w:r>
        <w:rPr>
          <w:rFonts w:ascii="Times New Roman" w:hAnsi="Times New Roman" w:cs="Times New Roman"/>
          <w:sz w:val="24"/>
          <w:szCs w:val="24"/>
        </w:rPr>
        <w:t xml:space="preserve">“The positive impact of formalized charge nurse training” described a hospital in Texas in which charge nurses are often promoted with little or no formal charge nurse orientation. A unit is designed as the pilot for a forty hour charge nurse orientation class, divided into five 8 hour classes, which included visual, audio and kinesthetic learning tools for nurses. The article also provided several competencies including: self-assessment, leadership, coaching, shared governance, patient safety, beyond the bedside, and regulations and requirements. </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From the </w:t>
      </w:r>
      <w:r>
        <w:rPr>
          <w:rFonts w:ascii="Times New Roman" w:hAnsi="Times New Roman" w:cs="Times New Roman"/>
          <w:i/>
          <w:sz w:val="24"/>
          <w:szCs w:val="24"/>
        </w:rPr>
        <w:t xml:space="preserve">Nursing Economics Journal, </w:t>
      </w:r>
      <w:r>
        <w:rPr>
          <w:rFonts w:ascii="Times New Roman" w:hAnsi="Times New Roman" w:cs="Times New Roman"/>
          <w:sz w:val="24"/>
          <w:szCs w:val="24"/>
        </w:rPr>
        <w:t xml:space="preserve">a 2008 article entitled “Factors influencing work productivity and intent to stay in nursing” Letvak and Buck state that nursing management must place efforts on decreasing nursing stress in the workplace, and improvements to be made on nurses’ ability to provide care, which can lead to increased job satisfaction. This is of note, since a charge nurse orientation will be implemented to help improve patient quality of care and support charge nurses through stressful situations, which the article has shown to be a detractor of the nursing profession. </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The 2003 article, “Charge nurse leadership development and evaluation,” from the </w:t>
      </w:r>
      <w:r>
        <w:rPr>
          <w:rFonts w:ascii="Times New Roman" w:hAnsi="Times New Roman" w:cs="Times New Roman"/>
          <w:i/>
          <w:sz w:val="24"/>
          <w:szCs w:val="24"/>
        </w:rPr>
        <w:t xml:space="preserve">Journal of Nursing Administration” </w:t>
      </w:r>
      <w:r>
        <w:rPr>
          <w:rFonts w:ascii="Times New Roman" w:hAnsi="Times New Roman" w:cs="Times New Roman"/>
          <w:sz w:val="24"/>
          <w:szCs w:val="24"/>
        </w:rPr>
        <w:t xml:space="preserve">by Krugman and </w:t>
      </w:r>
      <w:bookmarkStart w:id="0" w:name="_GoBack"/>
      <w:bookmarkEnd w:id="0"/>
      <w:r>
        <w:rPr>
          <w:rFonts w:ascii="Times New Roman" w:hAnsi="Times New Roman" w:cs="Times New Roman"/>
          <w:sz w:val="24"/>
          <w:szCs w:val="24"/>
        </w:rPr>
        <w:t>Smith, developed a permanent charge nurse role, and performed a research study to evaluate the outcomes of the program. Overall, they found that those who were charge nurse oriented found themselves to have a higher job satisfaction rate, and described themselves as having leadership qualities than staff nurses. The article continues on to perform a literature review of several articles outlining the role of the charge nurse and competencies required for successful charge nurse orientation.</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See stakeholder chart in appendix E for evaluation needs</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Stakeholders include: Charge Nurses, Patient and Families, Medical-Surgical Staff Nurses, Associate Directors, Nurse Leaders, Nurse Managers, and Chief Nursing Officer</w:t>
      </w:r>
    </w:p>
    <w:p>
      <w:pPr>
        <w:pStyle w:val="11"/>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What do the customers/organization want to understand?</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Program outcomes: </w:t>
      </w:r>
    </w:p>
    <w:p>
      <w:pPr>
        <w:pStyle w:val="11"/>
        <w:numPr>
          <w:ilvl w:val="2"/>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Did the charge nurses gain competency in communication, conflict management and code demonstration?</w:t>
      </w:r>
    </w:p>
    <w:p>
      <w:pPr>
        <w:pStyle w:val="11"/>
        <w:numPr>
          <w:ilvl w:val="2"/>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Are the charge nurses less stressed?</w:t>
      </w:r>
    </w:p>
    <w:p>
      <w:pPr>
        <w:pStyle w:val="11"/>
        <w:numPr>
          <w:ilvl w:val="2"/>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Are the charge nurses more satisfied with their jobs?</w:t>
      </w:r>
    </w:p>
    <w:p>
      <w:pPr>
        <w:pStyle w:val="11"/>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Evaluation Context:</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Information about where the program is located</w:t>
      </w:r>
    </w:p>
    <w:p>
      <w:pPr>
        <w:pStyle w:val="11"/>
        <w:numPr>
          <w:ilvl w:val="2"/>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Strong Memorial Hospital- has a budget of almost $2 billion dollars, 830 bed academic medical facility that is a teaching hospital in Rochester NY, and serves the greater upstate NY area. The adult medical-surgical service includes 218 (short stay unit with 20 private beds), 516 (neurology unit with 23 beds), 612 (acute medicine unit with 23 beds), 434 (solid organ- liver and kidney transplant with 25 beds), 534 (orthopedics with 25 beds), 614 (acute medicine with 26 beds), 512 (rehab unit with 20 beds), 536 (neurosurgery with 24 beds), 634 (acute medicine with 23 beds), 514   (acute medicine with 24 beds), and 636 (trauma and colorectal with 24 beds).</w:t>
      </w:r>
    </w:p>
    <w:p>
      <w:pPr>
        <w:pStyle w:val="11"/>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Relevance of the program to organization, local, state, or federal issues</w:t>
      </w:r>
    </w:p>
    <w:p>
      <w:pPr>
        <w:pStyle w:val="11"/>
        <w:numPr>
          <w:ilvl w:val="2"/>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The Joint Commission standard that my capstone project embodies is the standard HR 01.04.01, a standards that holds hospitals accountable for orienting staff to cultural diversity, patient safety, hospital wide policies, patients’ rights and ethical issues. The second standard my capstone project helps meet is HR 01.05.03 that holds hospitals accountable for staff participation in ongoing education and training. My proposed project will meet both of these Joint Commission standards since it will continue on the education nurses received in hospital orientation as they continue to advance their careers as charge-oriented nurses. In the charge nurse orientation, Strong Memorial Hospital Medical-Surgical nurses will receive information on cultural diversity, policies, and how to resolve conflicts, all which meet Joint Commission standards.</w:t>
      </w:r>
    </w:p>
    <w:p>
      <w:pPr>
        <w:pStyle w:val="11"/>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Stakeholders of the program and evaluation</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Key stakeholders in the project include: current charge nurses, future charge nurses, patients and their families, medical-surgical staff nurses, nurse leaders, nurse managers, associate medical-surgical directors, and the chief nursing officer</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See appendix</w:t>
      </w:r>
    </w:p>
    <w:p>
      <w:pPr>
        <w:pStyle w:val="11"/>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Evaluation Design</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Mixed-Method with Pre/Post Survey</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Content analysis of interviews and focus groups</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Single site evaluation</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Measures-measurement table-see appendix</w:t>
      </w:r>
    </w:p>
    <w:p>
      <w:pPr>
        <w:pStyle w:val="11"/>
        <w:numPr>
          <w:ilvl w:val="2"/>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Clinical Competency: Conflict management measured by objective structured clinical examination</w:t>
      </w:r>
    </w:p>
    <w:p>
      <w:pPr>
        <w:pStyle w:val="11"/>
        <w:numPr>
          <w:ilvl w:val="2"/>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Clinical Competency: Communication, measured by objective structured clinical examination</w:t>
      </w:r>
    </w:p>
    <w:p>
      <w:pPr>
        <w:pStyle w:val="11"/>
        <w:numPr>
          <w:ilvl w:val="2"/>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Clinical Competency: Code demonstration, measured by objective structured clinical examination</w:t>
      </w:r>
    </w:p>
    <w:p>
      <w:pPr>
        <w:pStyle w:val="11"/>
        <w:numPr>
          <w:ilvl w:val="2"/>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Clinical Competency: Stress management, measured by charge nurse stress questionnaire</w:t>
      </w:r>
    </w:p>
    <w:p>
      <w:pPr>
        <w:pStyle w:val="11"/>
        <w:numPr>
          <w:ilvl w:val="2"/>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Clinical Competency: Staff satisfaction, measured by index of work satisfaction and nurses’ comments</w:t>
      </w:r>
    </w:p>
    <w:p>
      <w:pPr>
        <w:pStyle w:val="11"/>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Methods/Activities</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Sample size</w:t>
      </w:r>
    </w:p>
    <w:p>
      <w:pPr>
        <w:pStyle w:val="11"/>
        <w:numPr>
          <w:ilvl w:val="2"/>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Focus Group: Three focus groups with four members</w:t>
      </w:r>
    </w:p>
    <w:p>
      <w:pPr>
        <w:pStyle w:val="11"/>
        <w:numPr>
          <w:ilvl w:val="2"/>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First charge nurse orientation: expected 30 nurses</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Data collection methods (see appendix)</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Methods to address validity: keeping evaluation questions exactly the same for each survey</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Anticipated costs</w:t>
      </w:r>
    </w:p>
    <w:p>
      <w:pPr>
        <w:pStyle w:val="11"/>
        <w:numPr>
          <w:ilvl w:val="2"/>
          <w:numId w:val="2"/>
        </w:numPr>
        <w:tabs>
          <w:tab w:val="left" w:pos="1425"/>
        </w:tabs>
        <w:spacing w:after="200" w:line="480" w:lineRule="auto"/>
        <w:rPr>
          <w:rFonts w:ascii="Times New Roman" w:hAnsi="Times New Roman" w:cs="Times New Roman"/>
          <w:sz w:val="24"/>
          <w:szCs w:val="24"/>
        </w:rPr>
      </w:pPr>
      <w:r>
        <w:rPr>
          <w:rFonts w:ascii="Times New Roman" w:hAnsi="Times New Roman" w:cs="Times New Roman"/>
          <w:sz w:val="24"/>
          <w:szCs w:val="24"/>
        </w:rPr>
        <w:t>To measure the economic implications of the budget of my project, firstly I would think about the resources needed to run the focus group. I would hold the three groups at lunch in order to catch them during work time. Secondly, I would use resources already provided by the University of Rochester, their code simulation equipment, PowerPoint screen, as well speakers from the University of Rochester in order to keep costs at a minimum. I would be able to budget the amount the class would cost the hospital to pay each of these employees based on the four hours they would be in the class session. The binders could be purchased through the Medical-Surgical service and print outs could be completed at the hospital. In terms of the sustainability of the program, I would continue to run this program every six months in order to educate new charge nurses to the role, and to maintain enough participation in the program. There are currently some benchmarks and comparative norms in the literature that I will be comparing my sustainability of my project to (Letvak 2008).</w:t>
      </w:r>
    </w:p>
    <w:p>
      <w:pPr>
        <w:pStyle w:val="11"/>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Length of evaluation</w:t>
      </w:r>
    </w:p>
    <w:p>
      <w:pPr>
        <w:pStyle w:val="11"/>
        <w:numPr>
          <w:ilvl w:val="3"/>
          <w:numId w:val="2"/>
        </w:numPr>
        <w:spacing w:after="200" w:line="480" w:lineRule="auto"/>
        <w:rPr>
          <w:rFonts w:ascii="Times New Roman" w:hAnsi="Times New Roman" w:cs="Times New Roman"/>
          <w:sz w:val="24"/>
          <w:szCs w:val="24"/>
        </w:rPr>
      </w:pPr>
      <w:commentRangeStart w:id="5"/>
      <w:r>
        <w:rPr>
          <w:rFonts w:ascii="Times New Roman" w:hAnsi="Times New Roman" w:cs="Times New Roman"/>
          <w:sz w:val="24"/>
          <w:szCs w:val="24"/>
        </w:rPr>
        <w:t>Focus groups: one to two weeks</w:t>
      </w:r>
      <w:commentRangeEnd w:id="5"/>
      <w:r>
        <w:commentReference w:id="5"/>
      </w:r>
    </w:p>
    <w:p>
      <w:pPr>
        <w:pStyle w:val="11"/>
        <w:numPr>
          <w:ilvl w:val="3"/>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Pre-test and MyPath educational information: one month before class starts</w:t>
      </w:r>
    </w:p>
    <w:p>
      <w:pPr>
        <w:pStyle w:val="11"/>
        <w:numPr>
          <w:ilvl w:val="3"/>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Post-survey: 6 months after medical-surgical orientation</w:t>
      </w:r>
    </w:p>
    <w:p>
      <w:pPr>
        <w:pStyle w:val="11"/>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Resources and Conditions Necessary for Implementing Evaluation Plan</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What is needed to move evaluation forward</w:t>
      </w:r>
    </w:p>
    <w:p>
      <w:pPr>
        <w:pStyle w:val="11"/>
        <w:numPr>
          <w:ilvl w:val="2"/>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Approval of surveys</w:t>
      </w:r>
    </w:p>
    <w:p>
      <w:pPr>
        <w:pStyle w:val="11"/>
        <w:numPr>
          <w:ilvl w:val="2"/>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Program staff support-Unit managers to nominate appropriate persons for promotion to charge nurses</w:t>
      </w:r>
    </w:p>
    <w:p>
      <w:pPr>
        <w:pStyle w:val="11"/>
        <w:numPr>
          <w:ilvl w:val="2"/>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Medical-Surgical first orientation class to take place in summer 2017</w:t>
      </w:r>
    </w:p>
    <w:p>
      <w:pPr>
        <w:pStyle w:val="11"/>
        <w:numPr>
          <w:ilvl w:val="1"/>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What financial, material, and human resources are needed?</w:t>
      </w:r>
    </w:p>
    <w:p>
      <w:pPr>
        <w:pStyle w:val="11"/>
        <w:numPr>
          <w:ilvl w:val="2"/>
          <w:numId w:val="2"/>
        </w:numPr>
        <w:tabs>
          <w:tab w:val="left" w:pos="1425"/>
        </w:tabs>
        <w:spacing w:after="200" w:line="480" w:lineRule="auto"/>
        <w:rPr>
          <w:rStyle w:val="14"/>
          <w:rFonts w:ascii="Times New Roman" w:hAnsi="Times New Roman" w:cs="Times New Roman"/>
          <w:sz w:val="24"/>
          <w:szCs w:val="24"/>
        </w:rPr>
      </w:pPr>
      <w:r>
        <w:rPr>
          <w:rStyle w:val="13"/>
          <w:rFonts w:ascii="Times New Roman" w:hAnsi="Times New Roman" w:cs="Times New Roman"/>
          <w:sz w:val="24"/>
          <w:szCs w:val="24"/>
          <w:lang w:val="en"/>
        </w:rPr>
        <w:t xml:space="preserve">The orientation class will take place in an educational room at Strong Memorial Hospital, off of the units, as to not have any distractions in the learning setting. As stated above, there will be skills demonstrations (chest tubes, trachs, etc.), PowerPoint slides with charge nurse relevant information, as well as a code simulation with specifics </w:t>
      </w:r>
      <w:r>
        <w:rPr>
          <w:rStyle w:val="13"/>
          <w:rFonts w:ascii="Times New Roman" w:hAnsi="Times New Roman" w:cs="Times New Roman"/>
          <w:spacing w:val="12"/>
          <w:sz w:val="24"/>
          <w:szCs w:val="24"/>
          <w:lang w:val="en"/>
        </w:rPr>
        <w:t>r</w:t>
      </w:r>
      <w:r>
        <w:rPr>
          <w:rStyle w:val="13"/>
          <w:rFonts w:ascii="Times New Roman" w:hAnsi="Times New Roman" w:cs="Times New Roman"/>
          <w:sz w:val="24"/>
          <w:szCs w:val="24"/>
          <w:lang w:val="en"/>
        </w:rPr>
        <w:t>elating to the charge nurse role in a code situation. The reference guide, created with information based on the charge nurse orientation, as well as a quick guide for resources around the hospital will be placed at the</w:t>
      </w:r>
      <w:r>
        <w:rPr>
          <w:rStyle w:val="14"/>
          <w:rFonts w:ascii="Times New Roman" w:hAnsi="Times New Roman" w:cs="Times New Roman"/>
          <w:sz w:val="24"/>
          <w:szCs w:val="24"/>
          <w:lang w:val="en"/>
        </w:rPr>
        <w:t xml:space="preserve"> nurses’ station on each unit. </w:t>
      </w:r>
      <w:r>
        <w:rPr>
          <w:rStyle w:val="13"/>
          <w:rFonts w:ascii="Times New Roman" w:hAnsi="Times New Roman" w:cs="Times New Roman"/>
          <w:sz w:val="24"/>
          <w:szCs w:val="24"/>
          <w:lang w:val="en"/>
        </w:rPr>
        <w:t>The class will be provided for nurses two times a year, and those</w:t>
      </w:r>
      <w:r>
        <w:rPr>
          <w:rStyle w:val="14"/>
          <w:rFonts w:ascii="Times New Roman" w:hAnsi="Times New Roman" w:cs="Times New Roman"/>
          <w:sz w:val="24"/>
          <w:szCs w:val="24"/>
          <w:lang w:val="en"/>
        </w:rPr>
        <w:t xml:space="preserve"> attending the orientation will be based on managers’ discretion for role readiness</w:t>
      </w:r>
      <w:r>
        <w:rPr>
          <w:rStyle w:val="14"/>
          <w:rFonts w:ascii="Arial" w:hAnsi="Arial" w:cs="Arial"/>
          <w:sz w:val="27"/>
          <w:szCs w:val="27"/>
          <w:lang w:val="en"/>
        </w:rPr>
        <w:t>.</w:t>
      </w:r>
    </w:p>
    <w:p>
      <w:pPr>
        <w:pStyle w:val="11"/>
        <w:numPr>
          <w:ilvl w:val="0"/>
          <w:numId w:val="2"/>
        </w:numPr>
        <w:tabs>
          <w:tab w:val="left" w:pos="1425"/>
        </w:tabs>
        <w:spacing w:after="200" w:line="480" w:lineRule="auto"/>
        <w:rPr>
          <w:rStyle w:val="14"/>
          <w:rFonts w:ascii="Times New Roman" w:hAnsi="Times New Roman" w:cs="Times New Roman"/>
          <w:sz w:val="24"/>
          <w:szCs w:val="24"/>
        </w:rPr>
      </w:pPr>
      <w:r>
        <w:rPr>
          <w:rStyle w:val="14"/>
          <w:rFonts w:ascii="Times New Roman" w:hAnsi="Times New Roman" w:cs="Times New Roman"/>
          <w:sz w:val="24"/>
          <w:szCs w:val="24"/>
          <w:lang w:val="en"/>
        </w:rPr>
        <w:t>Limitations</w:t>
      </w:r>
    </w:p>
    <w:p>
      <w:pPr>
        <w:pStyle w:val="11"/>
        <w:numPr>
          <w:ilvl w:val="1"/>
          <w:numId w:val="2"/>
        </w:numPr>
        <w:tabs>
          <w:tab w:val="left" w:pos="1425"/>
        </w:tabs>
        <w:spacing w:after="200" w:line="480" w:lineRule="auto"/>
        <w:rPr>
          <w:rStyle w:val="14"/>
          <w:rFonts w:ascii="Times New Roman" w:hAnsi="Times New Roman" w:cs="Times New Roman"/>
          <w:sz w:val="24"/>
          <w:szCs w:val="24"/>
        </w:rPr>
      </w:pPr>
      <w:r>
        <w:rPr>
          <w:rStyle w:val="14"/>
          <w:rFonts w:ascii="Times New Roman" w:hAnsi="Times New Roman" w:cs="Times New Roman"/>
          <w:sz w:val="24"/>
          <w:szCs w:val="24"/>
          <w:lang w:val="en"/>
        </w:rPr>
        <w:t>Limitations of the program evaluation plan</w:t>
      </w:r>
    </w:p>
    <w:p>
      <w:pPr>
        <w:pStyle w:val="11"/>
        <w:numPr>
          <w:ilvl w:val="2"/>
          <w:numId w:val="2"/>
        </w:numPr>
        <w:tabs>
          <w:tab w:val="left" w:pos="1425"/>
        </w:tabs>
        <w:spacing w:after="200" w:line="480" w:lineRule="auto"/>
        <w:rPr>
          <w:rStyle w:val="14"/>
          <w:rFonts w:ascii="Times New Roman" w:hAnsi="Times New Roman" w:cs="Times New Roman"/>
          <w:sz w:val="24"/>
          <w:szCs w:val="24"/>
        </w:rPr>
      </w:pPr>
      <w:r>
        <w:rPr>
          <w:rStyle w:val="14"/>
          <w:rFonts w:ascii="Times New Roman" w:hAnsi="Times New Roman" w:cs="Times New Roman"/>
          <w:sz w:val="24"/>
          <w:szCs w:val="24"/>
          <w:lang w:val="en"/>
        </w:rPr>
        <w:t>Keeping evaluations consistent, as well as focus groups</w:t>
      </w:r>
    </w:p>
    <w:p>
      <w:pPr>
        <w:pStyle w:val="11"/>
        <w:numPr>
          <w:ilvl w:val="2"/>
          <w:numId w:val="2"/>
        </w:numPr>
        <w:tabs>
          <w:tab w:val="left" w:pos="1425"/>
        </w:tabs>
        <w:spacing w:after="200" w:line="480" w:lineRule="auto"/>
        <w:rPr>
          <w:rStyle w:val="14"/>
          <w:rFonts w:ascii="Times New Roman" w:hAnsi="Times New Roman" w:cs="Times New Roman"/>
          <w:sz w:val="24"/>
          <w:szCs w:val="24"/>
        </w:rPr>
      </w:pPr>
      <w:r>
        <w:rPr>
          <w:rStyle w:val="14"/>
          <w:rFonts w:ascii="Times New Roman" w:hAnsi="Times New Roman" w:cs="Times New Roman"/>
          <w:sz w:val="24"/>
          <w:szCs w:val="24"/>
          <w:lang w:val="en"/>
        </w:rPr>
        <w:t>How to evaluate those nurses who may have already had a charge orientation on their own unit.</w:t>
      </w:r>
    </w:p>
    <w:p>
      <w:pPr>
        <w:pStyle w:val="11"/>
        <w:numPr>
          <w:ilvl w:val="0"/>
          <w:numId w:val="2"/>
        </w:numPr>
        <w:tabs>
          <w:tab w:val="left" w:pos="1425"/>
        </w:tabs>
        <w:spacing w:after="200" w:line="480" w:lineRule="auto"/>
        <w:rPr>
          <w:rFonts w:ascii="Times New Roman" w:hAnsi="Times New Roman" w:cs="Times New Roman"/>
          <w:sz w:val="24"/>
          <w:szCs w:val="24"/>
        </w:rPr>
      </w:pPr>
      <w:r>
        <w:rPr>
          <w:rFonts w:ascii="Times New Roman" w:hAnsi="Times New Roman" w:cs="Times New Roman"/>
          <w:sz w:val="24"/>
          <w:szCs w:val="24"/>
        </w:rPr>
        <w:t>Dissemination</w:t>
      </w:r>
    </w:p>
    <w:p>
      <w:pPr>
        <w:pStyle w:val="11"/>
        <w:numPr>
          <w:ilvl w:val="1"/>
          <w:numId w:val="2"/>
        </w:numPr>
        <w:tabs>
          <w:tab w:val="left" w:pos="1425"/>
        </w:tabs>
        <w:spacing w:after="200" w:line="480" w:lineRule="auto"/>
        <w:rPr>
          <w:rFonts w:ascii="Times New Roman" w:hAnsi="Times New Roman" w:cs="Times New Roman"/>
          <w:sz w:val="24"/>
          <w:szCs w:val="24"/>
        </w:rPr>
      </w:pPr>
      <w:r>
        <w:rPr>
          <w:rFonts w:ascii="Times New Roman" w:hAnsi="Times New Roman" w:cs="Times New Roman"/>
          <w:sz w:val="24"/>
          <w:szCs w:val="24"/>
        </w:rPr>
        <w:t>Plans for communicating and utilizing evaluation findings</w:t>
      </w:r>
    </w:p>
    <w:p>
      <w:pPr>
        <w:pStyle w:val="11"/>
        <w:numPr>
          <w:ilvl w:val="2"/>
          <w:numId w:val="2"/>
        </w:numPr>
        <w:tabs>
          <w:tab w:val="left" w:pos="1425"/>
        </w:tabs>
        <w:spacing w:after="200" w:line="480" w:lineRule="auto"/>
        <w:rPr>
          <w:rFonts w:ascii="Times New Roman" w:hAnsi="Times New Roman" w:cs="Times New Roman"/>
          <w:sz w:val="24"/>
          <w:szCs w:val="24"/>
        </w:rPr>
      </w:pPr>
      <w:r>
        <w:rPr>
          <w:rFonts w:ascii="Times New Roman" w:hAnsi="Times New Roman" w:cs="Times New Roman"/>
          <w:sz w:val="24"/>
          <w:szCs w:val="24"/>
        </w:rPr>
        <w:t>Associate Medical Director-Medical-Surgical nurse manager meetings and nurse leader meetings can relate evaluation survey findings and success and/or suggested improvements to be made to program</w:t>
      </w:r>
    </w:p>
    <w:p>
      <w:pPr>
        <w:pStyle w:val="11"/>
        <w:numPr>
          <w:ilvl w:val="1"/>
          <w:numId w:val="2"/>
        </w:numPr>
        <w:tabs>
          <w:tab w:val="left" w:pos="1425"/>
        </w:tabs>
        <w:spacing w:after="200" w:line="480" w:lineRule="auto"/>
        <w:rPr>
          <w:rFonts w:ascii="Times New Roman" w:hAnsi="Times New Roman" w:cs="Times New Roman"/>
          <w:sz w:val="24"/>
          <w:szCs w:val="24"/>
        </w:rPr>
      </w:pPr>
      <w:r>
        <w:rPr>
          <w:rFonts w:ascii="Times New Roman" w:hAnsi="Times New Roman" w:cs="Times New Roman"/>
          <w:sz w:val="24"/>
          <w:szCs w:val="24"/>
        </w:rPr>
        <w:t>How will program inform policy?</w:t>
      </w:r>
    </w:p>
    <w:p>
      <w:pPr>
        <w:pStyle w:val="11"/>
        <w:numPr>
          <w:ilvl w:val="2"/>
          <w:numId w:val="2"/>
        </w:numPr>
        <w:tabs>
          <w:tab w:val="left" w:pos="1425"/>
        </w:tabs>
        <w:spacing w:after="200" w:line="480" w:lineRule="auto"/>
        <w:rPr>
          <w:rFonts w:ascii="Times New Roman" w:hAnsi="Times New Roman" w:cs="Times New Roman"/>
          <w:sz w:val="24"/>
          <w:szCs w:val="24"/>
        </w:rPr>
      </w:pPr>
      <w:r>
        <w:rPr>
          <w:rStyle w:val="14"/>
          <w:rFonts w:ascii="Times New Roman" w:hAnsi="Times New Roman" w:cs="Times New Roman"/>
          <w:sz w:val="24"/>
          <w:szCs w:val="24"/>
          <w:lang w:val="en"/>
        </w:rPr>
        <w:t>Will use evaluation plan to improve program in the future &amp; create better classes.</w:t>
      </w:r>
    </w:p>
    <w:p>
      <w:pPr>
        <w:spacing w:after="200" w:line="480" w:lineRule="auto"/>
        <w:jc w:val="center"/>
        <w:rPr>
          <w:rFonts w:ascii="Times New Roman" w:hAnsi="Times New Roman" w:cs="Times New Roman"/>
          <w:sz w:val="24"/>
          <w:szCs w:val="24"/>
        </w:rPr>
      </w:pPr>
    </w:p>
    <w:p>
      <w:pPr>
        <w:spacing w:after="200" w:line="480" w:lineRule="auto"/>
        <w:jc w:val="center"/>
        <w:rPr>
          <w:rFonts w:ascii="Times New Roman" w:hAnsi="Times New Roman" w:cs="Times New Roman"/>
          <w:sz w:val="24"/>
          <w:szCs w:val="24"/>
        </w:rPr>
      </w:pPr>
    </w:p>
    <w:p>
      <w:pPr>
        <w:spacing w:after="200" w:line="480" w:lineRule="auto"/>
        <w:jc w:val="center"/>
        <w:rPr>
          <w:rFonts w:ascii="Times New Roman" w:hAnsi="Times New Roman" w:cs="Times New Roman"/>
          <w:sz w:val="24"/>
          <w:szCs w:val="24"/>
        </w:rPr>
      </w:pPr>
    </w:p>
    <w:p>
      <w:pPr>
        <w:spacing w:after="200" w:line="480" w:lineRule="auto"/>
        <w:jc w:val="center"/>
        <w:rPr>
          <w:rFonts w:ascii="Times New Roman" w:hAnsi="Times New Roman" w:cs="Times New Roman"/>
          <w:sz w:val="24"/>
          <w:szCs w:val="24"/>
        </w:rPr>
      </w:pPr>
    </w:p>
    <w:p>
      <w:pPr>
        <w:spacing w:after="200" w:line="480" w:lineRule="auto"/>
        <w:jc w:val="center"/>
        <w:rPr>
          <w:rFonts w:ascii="Times New Roman" w:hAnsi="Times New Roman" w:cs="Times New Roman"/>
          <w:sz w:val="24"/>
          <w:szCs w:val="24"/>
        </w:rPr>
      </w:pPr>
    </w:p>
    <w:p>
      <w:pPr>
        <w:spacing w:after="200" w:line="480" w:lineRule="auto"/>
        <w:jc w:val="center"/>
        <w:rPr>
          <w:rFonts w:ascii="Times New Roman" w:hAnsi="Times New Roman" w:cs="Times New Roman"/>
          <w:sz w:val="24"/>
          <w:szCs w:val="24"/>
        </w:rPr>
      </w:pPr>
    </w:p>
    <w:p>
      <w:pPr>
        <w:spacing w:after="200" w:line="480" w:lineRule="auto"/>
        <w:jc w:val="center"/>
        <w:rPr>
          <w:rFonts w:ascii="Times New Roman" w:hAnsi="Times New Roman" w:cs="Times New Roman"/>
          <w:sz w:val="24"/>
          <w:szCs w:val="24"/>
        </w:rPr>
      </w:pPr>
    </w:p>
    <w:p>
      <w:pPr>
        <w:spacing w:after="200" w:line="480" w:lineRule="auto"/>
        <w:jc w:val="center"/>
        <w:rPr>
          <w:rFonts w:ascii="Times New Roman" w:hAnsi="Times New Roman" w:cs="Times New Roman"/>
          <w:sz w:val="24"/>
          <w:szCs w:val="24"/>
        </w:rPr>
      </w:pPr>
    </w:p>
    <w:p>
      <w:pPr>
        <w:spacing w:after="200" w:line="480" w:lineRule="auto"/>
        <w:jc w:val="center"/>
        <w:rPr>
          <w:rFonts w:ascii="Times New Roman" w:hAnsi="Times New Roman" w:cs="Times New Roman"/>
          <w:sz w:val="24"/>
          <w:szCs w:val="24"/>
        </w:rPr>
      </w:pPr>
    </w:p>
    <w:p>
      <w:pPr>
        <w:spacing w:after="200" w:line="480" w:lineRule="auto"/>
        <w:jc w:val="center"/>
        <w:rPr>
          <w:rFonts w:ascii="Times New Roman" w:hAnsi="Times New Roman" w:cs="Times New Roman"/>
          <w:sz w:val="24"/>
          <w:szCs w:val="24"/>
        </w:rPr>
      </w:pPr>
    </w:p>
    <w:p>
      <w:pPr>
        <w:spacing w:after="200" w:line="480" w:lineRule="auto"/>
        <w:jc w:val="center"/>
        <w:rPr>
          <w:rFonts w:ascii="Times New Roman" w:hAnsi="Times New Roman" w:cs="Times New Roman"/>
          <w:sz w:val="24"/>
          <w:szCs w:val="24"/>
        </w:rPr>
      </w:pPr>
    </w:p>
    <w:p>
      <w:pPr>
        <w:spacing w:after="200" w:line="480" w:lineRule="auto"/>
        <w:jc w:val="center"/>
        <w:rPr>
          <w:rFonts w:ascii="Times New Roman" w:hAnsi="Times New Roman" w:cs="Times New Roman"/>
          <w:sz w:val="24"/>
          <w:szCs w:val="24"/>
        </w:rPr>
      </w:pPr>
    </w:p>
    <w:p>
      <w:pPr>
        <w:spacing w:after="200" w:line="480" w:lineRule="auto"/>
        <w:jc w:val="center"/>
        <w:rPr>
          <w:rFonts w:ascii="Times New Roman" w:hAnsi="Times New Roman" w:cs="Times New Roman"/>
          <w:sz w:val="24"/>
          <w:szCs w:val="24"/>
        </w:rPr>
      </w:pPr>
    </w:p>
    <w:p>
      <w:pPr>
        <w:spacing w:after="200" w:line="480" w:lineRule="auto"/>
        <w:jc w:val="center"/>
        <w:rPr>
          <w:rFonts w:ascii="Times New Roman" w:hAnsi="Times New Roman" w:cs="Times New Roman"/>
          <w:sz w:val="24"/>
          <w:szCs w:val="24"/>
        </w:rPr>
      </w:pPr>
    </w:p>
    <w:p>
      <w:pPr>
        <w:spacing w:after="200" w:line="480" w:lineRule="auto"/>
        <w:jc w:val="center"/>
        <w:rPr>
          <w:rFonts w:ascii="Times New Roman" w:hAnsi="Times New Roman" w:cs="Times New Roman"/>
          <w:sz w:val="24"/>
          <w:szCs w:val="24"/>
        </w:rPr>
      </w:pPr>
    </w:p>
    <w:p>
      <w:pPr>
        <w:spacing w:after="200" w:line="480" w:lineRule="auto"/>
        <w:jc w:val="center"/>
        <w:rPr>
          <w:rFonts w:ascii="Times New Roman" w:hAnsi="Times New Roman" w:cs="Times New Roman"/>
          <w:sz w:val="24"/>
          <w:szCs w:val="24"/>
        </w:rPr>
      </w:pPr>
    </w:p>
    <w:p>
      <w:pPr>
        <w:spacing w:after="200"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Admi, H., &amp; Eilon-Moshe, Y. (2016). Do hospital shift charge nurses from different cultures experience similar stress? An international cross sectional study. </w:t>
      </w:r>
      <w:r>
        <w:rPr>
          <w:rFonts w:ascii="Times New Roman" w:hAnsi="Times New Roman" w:cs="Times New Roman"/>
          <w:i/>
          <w:sz w:val="24"/>
          <w:szCs w:val="24"/>
        </w:rPr>
        <w:t>International Journal of Nursing Studies</w:t>
      </w:r>
      <w:r>
        <w:rPr>
          <w:rFonts w:ascii="Times New Roman" w:hAnsi="Times New Roman" w:cs="Times New Roman"/>
          <w:sz w:val="24"/>
          <w:szCs w:val="24"/>
        </w:rPr>
        <w:t xml:space="preserve">. 63 48-57. </w:t>
      </w:r>
    </w:p>
    <w:p>
      <w:pPr>
        <w:spacing w:after="20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Alaikbari, F., Parvin, N., Heidari, M., &amp; Haghani, F. (2015). Learning theories application in nursing education. </w:t>
      </w:r>
      <w:r>
        <w:rPr>
          <w:rFonts w:ascii="Times New Roman" w:hAnsi="Times New Roman" w:cs="Times New Roman"/>
          <w:i/>
          <w:sz w:val="24"/>
          <w:szCs w:val="24"/>
        </w:rPr>
        <w:t>Journal of Education and Health Promotion, 4</w:t>
      </w:r>
      <w:r>
        <w:rPr>
          <w:rFonts w:ascii="Times New Roman" w:hAnsi="Times New Roman" w:cs="Times New Roman"/>
          <w:sz w:val="24"/>
          <w:szCs w:val="24"/>
        </w:rPr>
        <w:t>(2), 1-13.</w:t>
      </w:r>
    </w:p>
    <w:p>
      <w:pPr>
        <w:spacing w:after="200" w:line="480" w:lineRule="auto"/>
        <w:ind w:left="720" w:hanging="72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Bandura A. (1986). </w:t>
      </w:r>
      <w:r>
        <w:rPr>
          <w:rFonts w:ascii="Times New Roman" w:hAnsi="Times New Roman" w:cs="Times New Roman"/>
          <w:i/>
          <w:iCs/>
          <w:color w:val="000000"/>
          <w:sz w:val="24"/>
          <w:szCs w:val="24"/>
          <w:shd w:val="clear" w:color="auto" w:fill="FFFFFF"/>
        </w:rPr>
        <w:t>Social foundations of thought and action: A social cognitive theory</w:t>
      </w:r>
      <w:r>
        <w:rPr>
          <w:rFonts w:ascii="Times New Roman" w:hAnsi="Times New Roman" w:cs="Times New Roman"/>
          <w:color w:val="000000"/>
          <w:sz w:val="24"/>
          <w:szCs w:val="24"/>
          <w:shd w:val="clear" w:color="auto" w:fill="FFFFFF"/>
        </w:rPr>
        <w:t>. Englewood Cliffs, NJ: Prentice-Hall.  </w:t>
      </w:r>
    </w:p>
    <w:p>
      <w:pPr>
        <w:shd w:val="clear" w:color="auto" w:fill="FFFFFF"/>
        <w:spacing w:after="0" w:line="48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Bandura, A. (2001). Social Cognitive Theory: An Agentic Perspective. </w:t>
      </w:r>
      <w:r>
        <w:rPr>
          <w:rFonts w:ascii="Times New Roman" w:hAnsi="Times New Roman" w:cs="Times New Roman"/>
          <w:i/>
          <w:color w:val="000000"/>
          <w:sz w:val="24"/>
          <w:szCs w:val="24"/>
        </w:rPr>
        <w:t xml:space="preserve">Annual Review of Psychology. </w:t>
      </w:r>
      <w:r>
        <w:rPr>
          <w:rFonts w:ascii="Times New Roman" w:hAnsi="Times New Roman" w:cs="Times New Roman"/>
          <w:color w:val="000000"/>
          <w:sz w:val="24"/>
          <w:szCs w:val="24"/>
        </w:rPr>
        <w:t>52: 1-26. doi: 10.1146/annurev.psych.52.1.1</w:t>
      </w:r>
    </w:p>
    <w:p>
      <w:pPr>
        <w:shd w:val="clear" w:color="auto" w:fill="FFFFFF"/>
        <w:spacing w:after="0" w:line="480" w:lineRule="auto"/>
        <w:ind w:left="720" w:hanging="720"/>
        <w:rPr>
          <w:rFonts w:ascii="Times New Roman" w:hAnsi="Times New Roman" w:cs="Times New Roman"/>
          <w:i/>
          <w:sz w:val="24"/>
          <w:szCs w:val="24"/>
        </w:rPr>
      </w:pPr>
      <w:r>
        <w:rPr>
          <w:rFonts w:ascii="Times New Roman" w:hAnsi="Times New Roman" w:cs="Times New Roman"/>
          <w:color w:val="000000"/>
          <w:sz w:val="24"/>
          <w:szCs w:val="24"/>
        </w:rPr>
        <w:t xml:space="preserve">Graves, K. (2003). </w:t>
      </w:r>
      <w:r>
        <w:rPr>
          <w:rFonts w:ascii="Times New Roman" w:hAnsi="Times New Roman" w:cs="Times New Roman"/>
          <w:sz w:val="24"/>
          <w:szCs w:val="24"/>
        </w:rPr>
        <w:t xml:space="preserve">Social cognitive theory and cancer patients' quality of life: A meta-analysis of psychosocial intervention components. 36:3 417-425. </w:t>
      </w:r>
      <w:r>
        <w:rPr>
          <w:rFonts w:ascii="Times New Roman" w:hAnsi="Times New Roman" w:cs="Times New Roman"/>
          <w:i/>
          <w:sz w:val="24"/>
          <w:szCs w:val="24"/>
        </w:rPr>
        <w:t xml:space="preserve">Health Psychology. </w:t>
      </w:r>
    </w:p>
    <w:p>
      <w:pPr>
        <w:shd w:val="clear" w:color="auto" w:fill="FFFFFF"/>
        <w:spacing w:after="0" w:line="480" w:lineRule="auto"/>
        <w:ind w:left="720" w:hanging="720"/>
        <w:rPr>
          <w:rFonts w:ascii="Times New Roman" w:hAnsi="Times New Roman" w:cs="Times New Roman"/>
          <w:sz w:val="24"/>
          <w:szCs w:val="24"/>
        </w:rPr>
      </w:pPr>
      <w:commentRangeStart w:id="6"/>
      <w:r>
        <w:rPr>
          <w:rFonts w:ascii="Times New Roman" w:hAnsi="Times New Roman" w:cs="Times New Roman"/>
          <w:sz w:val="24"/>
          <w:szCs w:val="24"/>
        </w:rPr>
        <w:t>Muffler</w:t>
      </w:r>
      <w:commentRangeEnd w:id="6"/>
      <w:r>
        <w:commentReference w:id="6"/>
      </w:r>
      <w:r>
        <w:rPr>
          <w:rFonts w:ascii="Times New Roman" w:hAnsi="Times New Roman" w:cs="Times New Roman"/>
          <w:sz w:val="24"/>
          <w:szCs w:val="24"/>
        </w:rPr>
        <w:t xml:space="preserve">, A. &amp; Merrill, K. (2014). Charge Nurse Levels of Stress: A Baseline Assessment. </w:t>
      </w:r>
      <w:r>
        <w:rPr>
          <w:rFonts w:ascii="Times New Roman" w:hAnsi="Times New Roman" w:cs="Times New Roman"/>
          <w:i/>
          <w:sz w:val="24"/>
          <w:szCs w:val="24"/>
        </w:rPr>
        <w:t xml:space="preserve">Journal of Undergraduate Research. </w:t>
      </w:r>
      <w:r>
        <w:rPr>
          <w:rFonts w:ascii="Times New Roman" w:hAnsi="Times New Roman" w:cs="Times New Roman"/>
          <w:sz w:val="24"/>
          <w:szCs w:val="24"/>
        </w:rPr>
        <w:t xml:space="preserve">Retrieved from: </w:t>
      </w:r>
      <w:r>
        <w:fldChar w:fldCharType="begin"/>
      </w:r>
      <w:r>
        <w:instrText xml:space="preserve"> HYPERLINK "http://jur.byu.edu/?p=14759" </w:instrText>
      </w:r>
      <w:r>
        <w:fldChar w:fldCharType="separate"/>
      </w:r>
      <w:r>
        <w:rPr>
          <w:rStyle w:val="8"/>
          <w:rFonts w:ascii="Times New Roman" w:hAnsi="Times New Roman" w:cs="Times New Roman"/>
          <w:sz w:val="24"/>
          <w:szCs w:val="24"/>
        </w:rPr>
        <w:t>http://jur.byu.edu/?p=14759</w:t>
      </w:r>
      <w:r>
        <w:rPr>
          <w:rStyle w:val="8"/>
          <w:rFonts w:ascii="Times New Roman" w:hAnsi="Times New Roman" w:cs="Times New Roman"/>
          <w:sz w:val="24"/>
          <w:szCs w:val="24"/>
        </w:rPr>
        <w:fldChar w:fldCharType="end"/>
      </w:r>
    </w:p>
    <w:p>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Letvak, S., &amp; Buck, R. (2008). Factors influencing work productivity and intent to stay in nursing. </w:t>
      </w:r>
      <w:r>
        <w:rPr>
          <w:rFonts w:ascii="Times New Roman" w:hAnsi="Times New Roman" w:cs="Times New Roman"/>
          <w:i/>
          <w:sz w:val="24"/>
          <w:szCs w:val="24"/>
        </w:rPr>
        <w:t xml:space="preserve">Nursing Economics. </w:t>
      </w:r>
      <w:r>
        <w:rPr>
          <w:rFonts w:ascii="Times New Roman" w:hAnsi="Times New Roman" w:cs="Times New Roman"/>
          <w:sz w:val="24"/>
          <w:szCs w:val="24"/>
        </w:rPr>
        <w:t>26(3) 159-165.</w:t>
      </w:r>
    </w:p>
    <w:p>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Whitehead, D. (2001). A social cognitive model for health education/health promotion practice.</w:t>
      </w:r>
      <w:r>
        <w:rPr>
          <w:rFonts w:ascii="Times New Roman" w:hAnsi="Times New Roman" w:cs="Times New Roman"/>
          <w:i/>
          <w:sz w:val="24"/>
          <w:szCs w:val="24"/>
        </w:rPr>
        <w:t xml:space="preserve"> Informing Practice and Policy</w:t>
      </w:r>
      <w:r>
        <w:rPr>
          <w:rFonts w:ascii="Times New Roman" w:hAnsi="Times New Roman" w:cs="Times New Roman"/>
          <w:sz w:val="24"/>
          <w:szCs w:val="24"/>
        </w:rPr>
        <w:t xml:space="preserve"> </w:t>
      </w:r>
      <w:r>
        <w:rPr>
          <w:rFonts w:ascii="Times New Roman" w:hAnsi="Times New Roman" w:cs="Times New Roman"/>
          <w:i/>
          <w:sz w:val="24"/>
          <w:szCs w:val="24"/>
        </w:rPr>
        <w:t>Worldwide through Research and Scholarship.</w:t>
      </w:r>
      <w:r>
        <w:rPr>
          <w:rFonts w:ascii="Times New Roman" w:hAnsi="Times New Roman" w:cs="Times New Roman"/>
          <w:sz w:val="24"/>
          <w:szCs w:val="24"/>
        </w:rPr>
        <w:t xml:space="preserve"> doi:10.1046/j.1365-2648.2001.01973.</w:t>
      </w:r>
    </w:p>
    <w:p>
      <w:pPr>
        <w:rPr>
          <w:rFonts w:ascii="Times New Roman" w:hAnsi="Times New Roman" w:cs="Times New Roman"/>
          <w:sz w:val="24"/>
          <w:szCs w:val="24"/>
        </w:rPr>
        <w:sectPr>
          <w:headerReference r:id="rId6" w:type="first"/>
          <w:headerReference r:id="rId5" w:type="default"/>
          <w:pgSz w:w="12240" w:h="15840"/>
          <w:pgMar w:top="1440" w:right="1440" w:bottom="1440" w:left="1440" w:header="720" w:footer="720" w:gutter="0"/>
          <w:cols w:space="720" w:num="1"/>
          <w:titlePg/>
          <w:docGrid w:linePitch="360" w:charSpace="0"/>
        </w:sectPr>
      </w:pPr>
    </w:p>
    <w:p>
      <w:pPr>
        <w:rPr>
          <w:rFonts w:ascii="Times New Roman" w:hAnsi="Times New Roman" w:cs="Times New Roman"/>
          <w:sz w:val="24"/>
          <w:szCs w:val="24"/>
        </w:rPr>
      </w:pPr>
      <w:r>
        <w:rPr>
          <w:rFonts w:ascii="Times New Roman" w:hAnsi="Times New Roman" w:cs="Times New Roman"/>
          <w:sz w:val="24"/>
          <w:szCs w:val="24"/>
        </w:rPr>
        <w:t>Appendix A</w:t>
      </w:r>
    </w:p>
    <w:p>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8191500" cy="53574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193394" cy="5358734"/>
                    </a:xfrm>
                    <a:prstGeom prst="rect">
                      <a:avLst/>
                    </a:prstGeom>
                  </pic:spPr>
                </pic:pic>
              </a:graphicData>
            </a:graphic>
          </wp:inline>
        </w:drawing>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Appendix B – Measurement Table</w:t>
      </w:r>
    </w:p>
    <w:p>
      <w:pPr>
        <w:jc w:val="center"/>
        <w:rPr>
          <w:rFonts w:ascii="Times New Roman" w:hAnsi="Times New Roman" w:cs="Times New Roman"/>
          <w:sz w:val="20"/>
          <w:szCs w:val="20"/>
        </w:rPr>
      </w:pPr>
      <w:r>
        <w:rPr>
          <w:rFonts w:ascii="Times New Roman" w:hAnsi="Times New Roman" w:cs="Times New Roman"/>
          <w:sz w:val="20"/>
          <w:szCs w:val="20"/>
        </w:rPr>
        <w:t>Measurement Table – Charge Nurse Orientation</w:t>
      </w:r>
    </w:p>
    <w:tbl>
      <w:tblPr>
        <w:tblStyle w:val="15"/>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000"/>
        <w:gridCol w:w="2000"/>
        <w:gridCol w:w="2000"/>
        <w:gridCol w:w="2000"/>
        <w:gridCol w:w="2000"/>
        <w:gridCol w:w="2000"/>
        <w:gridCol w:w="200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36" w:hRule="atLeast"/>
        </w:trPr>
        <w:tc>
          <w:tcPr>
            <w:tcW w:w="2000" w:type="dxa"/>
          </w:tcPr>
          <w:p>
            <w:pPr>
              <w:spacing w:after="160" w:line="259" w:lineRule="auto"/>
              <w:jc w:val="center"/>
              <w:rPr>
                <w:rFonts w:ascii="Times New Roman" w:hAnsi="Times New Roman" w:cs="Times New Roman"/>
                <w:b/>
                <w:bCs/>
                <w:sz w:val="20"/>
                <w:szCs w:val="20"/>
              </w:rPr>
            </w:pPr>
          </w:p>
        </w:tc>
        <w:tc>
          <w:tcPr>
            <w:tcW w:w="2000" w:type="dxa"/>
          </w:tcPr>
          <w:p>
            <w:pPr>
              <w:spacing w:after="160" w:line="259" w:lineRule="auto"/>
              <w:jc w:val="center"/>
              <w:rPr>
                <w:rFonts w:ascii="Times New Roman" w:hAnsi="Times New Roman" w:cs="Times New Roman"/>
                <w:b/>
                <w:bCs/>
                <w:sz w:val="20"/>
                <w:szCs w:val="20"/>
              </w:rPr>
            </w:pPr>
            <w:r>
              <w:rPr>
                <w:rFonts w:ascii="Times New Roman" w:hAnsi="Times New Roman" w:cs="Times New Roman"/>
                <w:b/>
                <w:bCs/>
                <w:sz w:val="20"/>
                <w:szCs w:val="20"/>
              </w:rPr>
              <w:t>How Measured</w:t>
            </w:r>
          </w:p>
        </w:tc>
        <w:tc>
          <w:tcPr>
            <w:tcW w:w="2000" w:type="dxa"/>
          </w:tcPr>
          <w:p>
            <w:pPr>
              <w:spacing w:after="160" w:line="259" w:lineRule="auto"/>
              <w:jc w:val="center"/>
              <w:rPr>
                <w:rFonts w:ascii="Times New Roman" w:hAnsi="Times New Roman" w:cs="Times New Roman"/>
                <w:b/>
                <w:bCs/>
                <w:sz w:val="20"/>
                <w:szCs w:val="20"/>
              </w:rPr>
            </w:pPr>
            <w:r>
              <w:rPr>
                <w:rFonts w:ascii="Times New Roman" w:hAnsi="Times New Roman" w:cs="Times New Roman"/>
                <w:b/>
                <w:bCs/>
                <w:sz w:val="20"/>
                <w:szCs w:val="20"/>
              </w:rPr>
              <w:t>Data Type and Source</w:t>
            </w:r>
          </w:p>
        </w:tc>
        <w:tc>
          <w:tcPr>
            <w:tcW w:w="2000" w:type="dxa"/>
          </w:tcPr>
          <w:p>
            <w:pPr>
              <w:spacing w:after="160" w:line="259" w:lineRule="auto"/>
              <w:jc w:val="center"/>
              <w:rPr>
                <w:rFonts w:ascii="Times New Roman" w:hAnsi="Times New Roman" w:cs="Times New Roman"/>
                <w:b/>
                <w:bCs/>
                <w:sz w:val="20"/>
                <w:szCs w:val="20"/>
              </w:rPr>
            </w:pPr>
            <w:r>
              <w:rPr>
                <w:rFonts w:ascii="Times New Roman" w:hAnsi="Times New Roman" w:cs="Times New Roman"/>
                <w:b/>
                <w:bCs/>
                <w:sz w:val="20"/>
                <w:szCs w:val="20"/>
              </w:rPr>
              <w:t>Duration of Measurement</w:t>
            </w:r>
          </w:p>
        </w:tc>
        <w:tc>
          <w:tcPr>
            <w:tcW w:w="2000" w:type="dxa"/>
          </w:tcPr>
          <w:p>
            <w:pPr>
              <w:spacing w:after="160" w:line="259" w:lineRule="auto"/>
              <w:jc w:val="center"/>
              <w:rPr>
                <w:rFonts w:ascii="Times New Roman" w:hAnsi="Times New Roman" w:cs="Times New Roman"/>
                <w:b/>
                <w:bCs/>
                <w:sz w:val="20"/>
                <w:szCs w:val="20"/>
              </w:rPr>
            </w:pPr>
            <w:r>
              <w:rPr>
                <w:rFonts w:ascii="Times New Roman" w:hAnsi="Times New Roman" w:cs="Times New Roman"/>
                <w:b/>
                <w:bCs/>
                <w:sz w:val="20"/>
                <w:szCs w:val="20"/>
              </w:rPr>
              <w:t>Content</w:t>
            </w:r>
          </w:p>
        </w:tc>
        <w:tc>
          <w:tcPr>
            <w:tcW w:w="2000" w:type="dxa"/>
          </w:tcPr>
          <w:p>
            <w:pPr>
              <w:spacing w:after="160" w:line="259" w:lineRule="auto"/>
              <w:jc w:val="center"/>
              <w:rPr>
                <w:rFonts w:ascii="Times New Roman" w:hAnsi="Times New Roman" w:cs="Times New Roman"/>
                <w:b/>
                <w:bCs/>
                <w:sz w:val="20"/>
                <w:szCs w:val="20"/>
              </w:rPr>
            </w:pPr>
            <w:r>
              <w:rPr>
                <w:rFonts w:ascii="Times New Roman" w:hAnsi="Times New Roman" w:cs="Times New Roman"/>
                <w:b/>
                <w:bCs/>
                <w:sz w:val="20"/>
                <w:szCs w:val="20"/>
              </w:rPr>
              <w:t>Reliability and Validity</w:t>
            </w:r>
          </w:p>
        </w:tc>
        <w:tc>
          <w:tcPr>
            <w:tcW w:w="2000" w:type="dxa"/>
          </w:tcPr>
          <w:p>
            <w:pPr>
              <w:spacing w:after="160" w:line="259" w:lineRule="auto"/>
              <w:jc w:val="center"/>
              <w:rPr>
                <w:rFonts w:ascii="Times New Roman" w:hAnsi="Times New Roman" w:cs="Times New Roman"/>
                <w:b/>
                <w:bCs/>
                <w:sz w:val="20"/>
                <w:szCs w:val="20"/>
              </w:rPr>
            </w:pPr>
            <w:r>
              <w:rPr>
                <w:rFonts w:ascii="Times New Roman" w:hAnsi="Times New Roman" w:cs="Times New Roman"/>
                <w:b/>
                <w:bCs/>
                <w:sz w:val="20"/>
                <w:szCs w:val="20"/>
              </w:rPr>
              <w:t>General Concerns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729" w:hRule="atLeast"/>
        </w:trPr>
        <w:tc>
          <w:tcPr>
            <w:tcW w:w="2000" w:type="dxa"/>
            <w:shd w:val="clear" w:color="auto" w:fill="F1F1F1" w:themeFill="background1" w:themeFillShade="F2"/>
          </w:tcPr>
          <w:p>
            <w:pPr>
              <w:spacing w:after="160" w:line="259" w:lineRule="auto"/>
              <w:jc w:val="center"/>
              <w:rPr>
                <w:rFonts w:ascii="Times New Roman" w:hAnsi="Times New Roman" w:cs="Times New Roman"/>
                <w:b/>
                <w:bCs/>
                <w:sz w:val="20"/>
                <w:szCs w:val="20"/>
              </w:rPr>
            </w:pPr>
            <w:r>
              <w:rPr>
                <w:rFonts w:ascii="Times New Roman" w:hAnsi="Times New Roman" w:cs="Times New Roman"/>
                <w:b/>
                <w:bCs/>
                <w:sz w:val="20"/>
                <w:szCs w:val="20"/>
              </w:rPr>
              <w:t>Clinical Competency</w:t>
            </w:r>
          </w:p>
          <w:p>
            <w:pPr>
              <w:spacing w:after="160" w:line="259" w:lineRule="auto"/>
              <w:jc w:val="center"/>
              <w:rPr>
                <w:rFonts w:ascii="Times New Roman" w:hAnsi="Times New Roman" w:cs="Times New Roman"/>
                <w:b/>
                <w:bCs/>
                <w:sz w:val="20"/>
                <w:szCs w:val="20"/>
              </w:rPr>
            </w:pPr>
            <w:r>
              <w:rPr>
                <w:rFonts w:ascii="Times New Roman" w:hAnsi="Times New Roman" w:cs="Times New Roman"/>
                <w:b/>
                <w:bCs/>
                <w:sz w:val="20"/>
                <w:szCs w:val="20"/>
              </w:rPr>
              <w:t>Conflict Management</w:t>
            </w: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 xml:space="preserve">Objective structured clinical examination </w:t>
            </w: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Primary data, survey</w:t>
            </w: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Post-test after orientation class</w:t>
            </w: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28 statements on a 5-point Likert scale measuring 5 independent dimensions</w:t>
            </w: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Adequate reliability and validity</w:t>
            </w:r>
          </w:p>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-Survey already used</w:t>
            </w: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3" w:hRule="atLeast"/>
        </w:trPr>
        <w:tc>
          <w:tcPr>
            <w:tcW w:w="2000" w:type="dxa"/>
          </w:tcPr>
          <w:p>
            <w:pPr>
              <w:spacing w:after="160" w:line="259" w:lineRule="auto"/>
              <w:jc w:val="center"/>
              <w:rPr>
                <w:rFonts w:ascii="Times New Roman" w:hAnsi="Times New Roman" w:cs="Times New Roman"/>
                <w:b/>
                <w:bCs/>
                <w:sz w:val="20"/>
                <w:szCs w:val="20"/>
              </w:rPr>
            </w:pPr>
            <w:r>
              <w:rPr>
                <w:rFonts w:ascii="Times New Roman" w:hAnsi="Times New Roman" w:cs="Times New Roman"/>
                <w:b/>
                <w:bCs/>
                <w:sz w:val="20"/>
                <w:szCs w:val="20"/>
              </w:rPr>
              <w:t>Clinical Competency</w:t>
            </w:r>
          </w:p>
          <w:p>
            <w:pPr>
              <w:spacing w:after="160" w:line="259" w:lineRule="auto"/>
              <w:jc w:val="center"/>
              <w:rPr>
                <w:rFonts w:ascii="Times New Roman" w:hAnsi="Times New Roman" w:cs="Times New Roman"/>
                <w:b/>
                <w:bCs/>
                <w:sz w:val="20"/>
                <w:szCs w:val="20"/>
              </w:rPr>
            </w:pPr>
            <w:r>
              <w:rPr>
                <w:rFonts w:ascii="Times New Roman" w:hAnsi="Times New Roman" w:cs="Times New Roman"/>
                <w:b/>
                <w:bCs/>
                <w:sz w:val="20"/>
                <w:szCs w:val="20"/>
              </w:rPr>
              <w:t>Communication</w:t>
            </w:r>
          </w:p>
        </w:tc>
        <w:tc>
          <w:tcPr>
            <w:tcW w:w="2000" w:type="dxa"/>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Objective structured clinical examination</w:t>
            </w:r>
          </w:p>
        </w:tc>
        <w:tc>
          <w:tcPr>
            <w:tcW w:w="2000" w:type="dxa"/>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Primary data, role playing</w:t>
            </w:r>
          </w:p>
        </w:tc>
        <w:tc>
          <w:tcPr>
            <w:tcW w:w="2000" w:type="dxa"/>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During nursing orientation</w:t>
            </w:r>
          </w:p>
        </w:tc>
        <w:tc>
          <w:tcPr>
            <w:tcW w:w="2000" w:type="dxa"/>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Role playing with feedback from educators</w:t>
            </w:r>
          </w:p>
        </w:tc>
        <w:tc>
          <w:tcPr>
            <w:tcW w:w="2000" w:type="dxa"/>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Substantial evidence to high degree of validity and reliability</w:t>
            </w:r>
          </w:p>
        </w:tc>
        <w:tc>
          <w:tcPr>
            <w:tcW w:w="2000" w:type="dxa"/>
          </w:tcPr>
          <w:p>
            <w:pPr>
              <w:spacing w:after="160" w:line="259" w:lineRule="auto"/>
              <w:jc w:val="center"/>
              <w:rPr>
                <w:rFonts w:ascii="Times New Roman" w:hAnsi="Times New Roman" w:cs="Times New Roman"/>
                <w:sz w:val="20"/>
                <w:szCs w:val="20"/>
              </w:rPr>
            </w:pPr>
          </w:p>
          <w:p>
            <w:pPr>
              <w:spacing w:after="0" w:line="240" w:lineRule="auto"/>
              <w:jc w:val="right"/>
              <w:rPr>
                <w:rFonts w:ascii="Times New Roman" w:hAnsi="Times New Roman" w:cs="Times New Roman"/>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594" w:hRule="atLeast"/>
        </w:trPr>
        <w:tc>
          <w:tcPr>
            <w:tcW w:w="2000" w:type="dxa"/>
            <w:shd w:val="clear" w:color="auto" w:fill="F1F1F1" w:themeFill="background1" w:themeFillShade="F2"/>
          </w:tcPr>
          <w:p>
            <w:pPr>
              <w:spacing w:after="160" w:line="259" w:lineRule="auto"/>
              <w:jc w:val="center"/>
              <w:rPr>
                <w:rFonts w:ascii="Times New Roman" w:hAnsi="Times New Roman" w:cs="Times New Roman"/>
                <w:b/>
                <w:bCs/>
                <w:sz w:val="20"/>
                <w:szCs w:val="20"/>
              </w:rPr>
            </w:pPr>
            <w:r>
              <w:rPr>
                <w:rFonts w:ascii="Times New Roman" w:hAnsi="Times New Roman" w:cs="Times New Roman"/>
                <w:b/>
                <w:bCs/>
                <w:sz w:val="20"/>
                <w:szCs w:val="20"/>
              </w:rPr>
              <w:t>Clinical Competency Code Demonstration</w:t>
            </w: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Objective structured clinical examination (OSCE)</w:t>
            </w: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Primary data, demonstration</w:t>
            </w: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During nursing orientation</w:t>
            </w: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Skills demonstration with role playing of code in charge nurse role</w:t>
            </w:r>
          </w:p>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-Social Cognitive Theory: Replication of actions performed by model</w:t>
            </w: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Validity-substantial evidence OSCE can be used to effectively assess a wide variety of competencies</w:t>
            </w:r>
          </w:p>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Reliability-trained peers can accurately assess healthcare provider performance</w:t>
            </w: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Takes time and resources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209" w:hRule="atLeast"/>
        </w:trPr>
        <w:tc>
          <w:tcPr>
            <w:tcW w:w="2000" w:type="dxa"/>
          </w:tcPr>
          <w:p>
            <w:pPr>
              <w:spacing w:after="160" w:line="259" w:lineRule="auto"/>
              <w:jc w:val="center"/>
              <w:rPr>
                <w:rFonts w:ascii="Times New Roman" w:hAnsi="Times New Roman" w:cs="Times New Roman"/>
                <w:b/>
                <w:bCs/>
                <w:sz w:val="20"/>
                <w:szCs w:val="20"/>
              </w:rPr>
            </w:pPr>
            <w:r>
              <w:rPr>
                <w:rFonts w:ascii="Times New Roman" w:hAnsi="Times New Roman" w:cs="Times New Roman"/>
                <w:b/>
                <w:bCs/>
                <w:sz w:val="20"/>
                <w:szCs w:val="20"/>
              </w:rPr>
              <w:t>Clinical Competency Stress Management</w:t>
            </w:r>
          </w:p>
        </w:tc>
        <w:tc>
          <w:tcPr>
            <w:tcW w:w="2000" w:type="dxa"/>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Charge nurse stress questionnaire (Admi &amp;Moshe-Eilon, 2010 Nursing Economics)</w:t>
            </w:r>
          </w:p>
        </w:tc>
        <w:tc>
          <w:tcPr>
            <w:tcW w:w="2000" w:type="dxa"/>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Primary data, survey</w:t>
            </w:r>
          </w:p>
        </w:tc>
        <w:tc>
          <w:tcPr>
            <w:tcW w:w="2000" w:type="dxa"/>
          </w:tcPr>
          <w:p>
            <w:pPr>
              <w:spacing w:after="160" w:line="259" w:lineRule="auto"/>
              <w:rPr>
                <w:rFonts w:ascii="Times New Roman" w:hAnsi="Times New Roman" w:cs="Times New Roman"/>
                <w:sz w:val="20"/>
                <w:szCs w:val="20"/>
              </w:rPr>
            </w:pPr>
            <w:r>
              <w:rPr>
                <w:rFonts w:ascii="Times New Roman" w:hAnsi="Times New Roman" w:cs="Times New Roman"/>
                <w:sz w:val="20"/>
                <w:szCs w:val="20"/>
              </w:rPr>
              <w:t>Post-test after charge nurse orientation</w:t>
            </w:r>
          </w:p>
        </w:tc>
        <w:tc>
          <w:tcPr>
            <w:tcW w:w="2000" w:type="dxa"/>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59 question assessment on aspects of stress using 5 point Likert scale</w:t>
            </w:r>
          </w:p>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-Second part includes demographics</w:t>
            </w:r>
          </w:p>
        </w:tc>
        <w:tc>
          <w:tcPr>
            <w:tcW w:w="2000" w:type="dxa"/>
          </w:tcPr>
          <w:p>
            <w:pPr>
              <w:spacing w:after="160" w:line="259" w:lineRule="auto"/>
              <w:rPr>
                <w:rFonts w:ascii="Times New Roman" w:hAnsi="Times New Roman" w:cs="Times New Roman"/>
                <w:sz w:val="20"/>
                <w:szCs w:val="20"/>
              </w:rPr>
            </w:pPr>
          </w:p>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Validity and reliability: previously created survey, high degree of validity and reliability</w:t>
            </w:r>
          </w:p>
        </w:tc>
        <w:tc>
          <w:tcPr>
            <w:tcW w:w="2000" w:type="dxa"/>
          </w:tcPr>
          <w:p>
            <w:pPr>
              <w:spacing w:after="160" w:line="259" w:lineRule="auto"/>
              <w:jc w:val="center"/>
              <w:rPr>
                <w:rFonts w:ascii="Times New Roman" w:hAnsi="Times New Roman" w:cs="Times New Roman"/>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734" w:hRule="atLeast"/>
        </w:trPr>
        <w:tc>
          <w:tcPr>
            <w:tcW w:w="2000" w:type="dxa"/>
            <w:shd w:val="clear" w:color="auto" w:fill="F1F1F1" w:themeFill="background1" w:themeFillShade="F2"/>
          </w:tcPr>
          <w:p>
            <w:pPr>
              <w:spacing w:after="160" w:line="259" w:lineRule="auto"/>
              <w:jc w:val="center"/>
              <w:rPr>
                <w:rFonts w:ascii="Times New Roman" w:hAnsi="Times New Roman" w:cs="Times New Roman"/>
                <w:b w:val="0"/>
                <w:bCs w:val="0"/>
                <w:sz w:val="20"/>
                <w:szCs w:val="20"/>
              </w:rPr>
            </w:pPr>
            <w:r>
              <w:rPr>
                <w:rFonts w:ascii="Times New Roman" w:hAnsi="Times New Roman" w:cs="Times New Roman"/>
                <w:b/>
                <w:bCs/>
                <w:sz w:val="20"/>
                <w:szCs w:val="20"/>
              </w:rPr>
              <w:t>Staff Satisfaction</w:t>
            </w:r>
          </w:p>
          <w:p>
            <w:pPr>
              <w:spacing w:after="0" w:line="240" w:lineRule="auto"/>
              <w:rPr>
                <w:rFonts w:ascii="Times New Roman" w:hAnsi="Times New Roman" w:cs="Times New Roman"/>
                <w:b w:val="0"/>
                <w:bCs w:val="0"/>
                <w:sz w:val="20"/>
                <w:szCs w:val="20"/>
              </w:rPr>
            </w:pPr>
          </w:p>
          <w:p>
            <w:pPr>
              <w:spacing w:after="0" w:line="240" w:lineRule="auto"/>
              <w:jc w:val="center"/>
              <w:rPr>
                <w:rFonts w:ascii="Times New Roman" w:hAnsi="Times New Roman" w:cs="Times New Roman"/>
                <w:b/>
                <w:bCs/>
                <w:sz w:val="20"/>
                <w:szCs w:val="20"/>
              </w:rPr>
            </w:pP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Index of Work Satisfaction &amp; Nurses’ comments</w:t>
            </w: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Prima data, survey</w:t>
            </w: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Pre-test and Post-test before and after nursing orientation</w:t>
            </w: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Survey with nursing comments to provide a nurse-sensitive quality indicator data</w:t>
            </w: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Validity and reliability are high due to a previously created survey</w:t>
            </w:r>
          </w:p>
        </w:tc>
        <w:tc>
          <w:tcPr>
            <w:tcW w:w="2000" w:type="dxa"/>
            <w:shd w:val="clear" w:color="auto" w:fill="F1F1F1" w:themeFill="background1" w:themeFillShade="F2"/>
          </w:tcPr>
          <w:p>
            <w:pPr>
              <w:spacing w:after="160" w:line="259" w:lineRule="auto"/>
              <w:jc w:val="center"/>
              <w:rPr>
                <w:rFonts w:ascii="Times New Roman" w:hAnsi="Times New Roman" w:cs="Times New Roman"/>
                <w:sz w:val="20"/>
                <w:szCs w:val="20"/>
              </w:rPr>
            </w:pPr>
            <w:r>
              <w:rPr>
                <w:rFonts w:ascii="Times New Roman" w:hAnsi="Times New Roman" w:cs="Times New Roman"/>
                <w:sz w:val="20"/>
                <w:szCs w:val="20"/>
              </w:rPr>
              <w:t>Able to see job satisfaction and their reactions</w:t>
            </w:r>
          </w:p>
        </w:tc>
      </w:tr>
    </w:tbl>
    <w:p>
      <w:pPr>
        <w:jc w:val="center"/>
        <w:rPr>
          <w:rFonts w:ascii="Times New Roman" w:hAnsi="Times New Roman" w:cs="Times New Roman"/>
          <w:sz w:val="24"/>
          <w:szCs w:val="24"/>
        </w:rPr>
        <w:sectPr>
          <w:pgSz w:w="15840" w:h="12240" w:orient="landscape"/>
          <w:pgMar w:top="720" w:right="720" w:bottom="720" w:left="720" w:header="720" w:footer="720" w:gutter="0"/>
          <w:cols w:space="720" w:num="1"/>
          <w:docGrid w:linePitch="360" w:charSpace="0"/>
        </w:sectPr>
      </w:pPr>
    </w:p>
    <w:p>
      <w:pPr>
        <w:rPr>
          <w:rFonts w:ascii="Times New Roman" w:hAnsi="Times New Roman" w:cs="Times New Roman"/>
          <w:sz w:val="24"/>
          <w:szCs w:val="24"/>
        </w:rPr>
      </w:pPr>
      <w:r>
        <w:rPr>
          <w:rFonts w:ascii="Times New Roman" w:hAnsi="Times New Roman" w:cs="Times New Roman"/>
          <w:sz w:val="24"/>
          <w:szCs w:val="24"/>
        </w:rPr>
        <w:t>Appendix C – Data Analytic Methods Table</w:t>
      </w:r>
    </w:p>
    <w:p>
      <w:pPr>
        <w:spacing w:after="200" w:line="480" w:lineRule="auto"/>
        <w:rPr>
          <w:rFonts w:ascii="Times New Roman" w:hAnsi="Times New Roman" w:cs="Times New Roman"/>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1"/>
        <w:gridCol w:w="2811"/>
        <w:gridCol w:w="2811"/>
        <w:gridCol w:w="2811"/>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11" w:type="dxa"/>
            <w:shd w:val="clear" w:color="auto" w:fill="DEEAF6" w:themeFill="accent5"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u w:val="single"/>
              </w:rPr>
              <w:br w:type="page"/>
            </w:r>
            <w:r>
              <w:rPr>
                <w:rFonts w:ascii="Times New Roman" w:hAnsi="Times New Roman" w:cs="Times New Roman"/>
                <w:sz w:val="24"/>
                <w:szCs w:val="24"/>
                <w:u w:val="single"/>
              </w:rPr>
              <w:t>E</w:t>
            </w:r>
            <w:r>
              <w:rPr>
                <w:rFonts w:ascii="Times New Roman" w:hAnsi="Times New Roman" w:cs="Times New Roman"/>
                <w:sz w:val="24"/>
                <w:szCs w:val="24"/>
              </w:rPr>
              <w:t>valuation Question</w:t>
            </w:r>
          </w:p>
          <w:p>
            <w:pPr>
              <w:spacing w:after="0" w:line="240" w:lineRule="auto"/>
              <w:rPr>
                <w:rFonts w:ascii="Times New Roman" w:hAnsi="Times New Roman" w:cs="Times New Roman"/>
                <w:sz w:val="24"/>
                <w:szCs w:val="24"/>
              </w:rPr>
            </w:pPr>
          </w:p>
        </w:tc>
        <w:tc>
          <w:tcPr>
            <w:tcW w:w="2811" w:type="dxa"/>
            <w:shd w:val="clear" w:color="auto" w:fill="DEEAF6" w:themeFill="accent5"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Type of Question</w:t>
            </w:r>
          </w:p>
        </w:tc>
        <w:tc>
          <w:tcPr>
            <w:tcW w:w="2811" w:type="dxa"/>
            <w:shd w:val="clear" w:color="auto" w:fill="DEEAF6" w:themeFill="accent5"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Type of data: qualitative</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 quantitative </w:t>
            </w:r>
          </w:p>
        </w:tc>
        <w:tc>
          <w:tcPr>
            <w:tcW w:w="2811" w:type="dxa"/>
            <w:shd w:val="clear" w:color="auto" w:fill="DEEAF6" w:themeFill="accent5"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Description of Data</w:t>
            </w:r>
          </w:p>
        </w:tc>
        <w:tc>
          <w:tcPr>
            <w:tcW w:w="2811" w:type="dxa"/>
            <w:shd w:val="clear" w:color="auto" w:fill="DEEAF6" w:themeFill="accent5"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Analytic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What are the essential competencies of a Medical-Surgical charge nurse?</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Process/Formative Evaluation </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Qualitative</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Focus groups-current charge nurses</w:t>
            </w:r>
          </w:p>
          <w:p>
            <w:pPr>
              <w:spacing w:after="0" w:line="240" w:lineRule="auto"/>
              <w:rPr>
                <w:rFonts w:ascii="Times New Roman" w:hAnsi="Times New Roman" w:cs="Times New Roman"/>
                <w:sz w:val="24"/>
                <w:szCs w:val="24"/>
              </w:rPr>
            </w:pPr>
            <w:r>
              <w:rPr>
                <w:rFonts w:ascii="Times New Roman" w:hAnsi="Times New Roman" w:cs="Times New Roman"/>
                <w:sz w:val="24"/>
                <w:szCs w:val="24"/>
              </w:rPr>
              <w:t>Interviews-Nurse managers and CRNs</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Content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Did the Medical-Surgical charge nurse orientation reduce charge nurses’ stress</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Impact (Medium/Long)</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Quantitative</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 point Likert scale on aspects of stress-Charge Nurse Stress Questionnaire</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Post-test</w:t>
            </w:r>
          </w:p>
          <w:p>
            <w:pPr>
              <w:spacing w:after="0" w:line="240" w:lineRule="auto"/>
              <w:rPr>
                <w:rFonts w:ascii="Times New Roman" w:hAnsi="Times New Roman" w:cs="Times New Roman"/>
                <w:sz w:val="24"/>
                <w:szCs w:val="24"/>
              </w:rPr>
            </w:pPr>
            <w:r>
              <w:rPr>
                <w:rFonts w:ascii="Times New Roman" w:hAnsi="Times New Roman" w:cs="Times New Roman"/>
                <w:sz w:val="24"/>
                <w:szCs w:val="24"/>
              </w:rPr>
              <w:t>- Paired T-test (comparison of baseline and outcome scores)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Did the Medical-Surgical charge nurse orientation increase staff satisfaction? </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Impact </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Quantitative </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Index of work satisfaction</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Pre-test and Post-test</w:t>
            </w:r>
          </w:p>
          <w:p>
            <w:pPr>
              <w:spacing w:after="0" w:line="240" w:lineRule="auto"/>
              <w:rPr>
                <w:rFonts w:ascii="Times New Roman" w:hAnsi="Times New Roman" w:cs="Times New Roman"/>
                <w:sz w:val="24"/>
                <w:szCs w:val="24"/>
              </w:rPr>
            </w:pPr>
            <w:r>
              <w:rPr>
                <w:rFonts w:ascii="Times New Roman" w:hAnsi="Times New Roman" w:cs="Times New Roman"/>
                <w:sz w:val="24"/>
                <w:szCs w:val="24"/>
              </w:rPr>
              <w:t>-Paired T-test (comparison of baseline and outcome scores)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Were the charge nurses able to achieve competencies in conflict management?</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Impact</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Qualitative </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Objective Structured Clinical Examination (OSCE)</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Post-test after orientation</w:t>
            </w:r>
          </w:p>
          <w:p>
            <w:pPr>
              <w:spacing w:after="0" w:line="240" w:lineRule="auto"/>
              <w:rPr>
                <w:rFonts w:ascii="Times New Roman" w:hAnsi="Times New Roman" w:cs="Times New Roman"/>
                <w:sz w:val="24"/>
                <w:szCs w:val="24"/>
              </w:rPr>
            </w:pPr>
            <w:r>
              <w:rPr>
                <w:rFonts w:ascii="Times New Roman" w:hAnsi="Times New Roman" w:cs="Times New Roman"/>
                <w:sz w:val="24"/>
                <w:szCs w:val="24"/>
              </w:rPr>
              <w:t>-T-test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Are the new charge nurses able to competently communicate?</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Impact</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Qualitative</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Objective Structured Clinical Examination (OSCE)</w:t>
            </w:r>
          </w:p>
        </w:tc>
        <w:tc>
          <w:tcPr>
            <w:tcW w:w="28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Content Analysis</w:t>
            </w:r>
          </w:p>
        </w:tc>
      </w:tr>
    </w:tbl>
    <w:p>
      <w:pPr>
        <w:spacing w:after="200" w:line="480" w:lineRule="auto"/>
        <w:rPr>
          <w:rFonts w:ascii="Times New Roman" w:hAnsi="Times New Roman" w:cs="Times New Roman"/>
          <w:sz w:val="24"/>
          <w:szCs w:val="24"/>
        </w:rPr>
        <w:sectPr>
          <w:pgSz w:w="15840" w:h="12240" w:orient="landscape"/>
          <w:pgMar w:top="720" w:right="720" w:bottom="720" w:left="720" w:header="720" w:footer="720" w:gutter="0"/>
          <w:cols w:space="720" w:num="1"/>
          <w:docGrid w:linePitch="360" w:charSpace="0"/>
        </w:sectPr>
      </w:pPr>
    </w:p>
    <w:p>
      <w:pPr>
        <w:rPr>
          <w:rFonts w:ascii="Times New Roman" w:hAnsi="Times New Roman" w:cs="Times New Roman"/>
          <w:sz w:val="24"/>
          <w:szCs w:val="24"/>
        </w:rPr>
      </w:pPr>
      <w:r>
        <w:rPr>
          <w:rFonts w:ascii="Times New Roman" w:hAnsi="Times New Roman" w:cs="Times New Roman"/>
          <w:sz w:val="24"/>
          <w:szCs w:val="24"/>
        </w:rPr>
        <w:t>Appendix D</w:t>
      </w:r>
    </w:p>
    <w:p>
      <w:pPr>
        <w:keepNext/>
        <w:spacing w:after="0" w:line="240" w:lineRule="auto"/>
        <w:outlineLvl w:val="0"/>
        <w:rPr>
          <w:rFonts w:ascii="Arial" w:hAnsi="Arial" w:eastAsia="Times New Roman" w:cs="Arial"/>
          <w:b/>
          <w:sz w:val="20"/>
          <w:szCs w:val="20"/>
        </w:rPr>
      </w:pPr>
      <w:r>
        <w:rPr>
          <w:rFonts w:ascii="Arial" w:hAnsi="Arial" w:eastAsia="Times New Roman" w:cs="Arial"/>
          <w:b/>
          <w:sz w:val="20"/>
          <w:szCs w:val="20"/>
        </w:rPr>
        <w:t xml:space="preserve">Program:   </w:t>
      </w:r>
      <w:r>
        <w:rPr>
          <w:rFonts w:ascii="Arial" w:hAnsi="Arial" w:eastAsia="Times New Roman" w:cs="Arial"/>
          <w:b/>
          <w:sz w:val="20"/>
          <w:szCs w:val="20"/>
          <w:u w:val="single"/>
        </w:rPr>
        <w:t>Medical Surgical Charge Nurse Orientation and Resource Guide</w:t>
      </w:r>
    </w:p>
    <w:p>
      <w:pPr>
        <w:spacing w:after="0" w:line="240" w:lineRule="auto"/>
        <w:rPr>
          <w:rFonts w:ascii="Garamond" w:hAnsi="Garamond" w:eastAsia="Times New Roman" w:cs="Times New Roman"/>
        </w:rPr>
      </w:pPr>
      <w:r>
        <w:rPr>
          <w:rFonts w:ascii="Garamond" w:hAnsi="Garamond" w:eastAsia="Times New Roman" w:cs="Times New Roman"/>
          <w:u w:val="single"/>
        </w:rPr>
        <w:t>Situation</w:t>
      </w:r>
      <w:r>
        <w:rPr>
          <w:rFonts w:ascii="Garamond" w:hAnsi="Garamond" w:eastAsia="Times New Roman" w:cs="Times New Roman"/>
        </w:rPr>
        <w:t>: Currently, new charge nurses at SMH participate in a general orientation to the charge nurse role, but there is no formal service specific charge nurse orientation.  This situation has resulted in inconsistencies in charge nurses’ practice and in some instances misunderstandings of service specific standards, policies, and procedures.</w:t>
      </w:r>
    </w:p>
    <w:p>
      <w:pPr>
        <w:spacing w:after="0" w:line="240" w:lineRule="auto"/>
        <w:rPr>
          <w:rFonts w:ascii="Garamond" w:hAnsi="Garamond" w:eastAsia="Times New Roman" w:cs="Times New Roman"/>
        </w:rPr>
      </w:pPr>
      <w:r>
        <w:rPr>
          <w:rFonts w:ascii="Garamond" w:hAnsi="Garamond" w:eastAsia="Times New Roman" w:cs="Times New Roman"/>
          <w:u w:val="single"/>
        </w:rPr>
        <w:t>Program Goal</w:t>
      </w:r>
      <w:r>
        <w:rPr>
          <w:rFonts w:ascii="Garamond" w:hAnsi="Garamond" w:eastAsia="Times New Roman" w:cs="Times New Roman"/>
        </w:rPr>
        <w:t>: Improve CN preparation for their role by developing and teaching a four to six hour charge nurse orientation class specific to the Medical-Surgical service.</w:t>
      </w:r>
    </w:p>
    <w:tbl>
      <w:tblPr>
        <w:tblStyle w:val="9"/>
        <w:tblW w:w="146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289"/>
        <w:gridCol w:w="2341"/>
        <w:gridCol w:w="2359"/>
        <w:gridCol w:w="237"/>
        <w:gridCol w:w="2393"/>
        <w:gridCol w:w="1898"/>
        <w:gridCol w:w="461"/>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377" w:type="dxa"/>
            <w:vMerge w:val="restart"/>
            <w:tcBorders>
              <w:left w:val="single" w:color="auto" w:sz="4" w:space="0"/>
            </w:tcBorders>
            <w:shd w:val="pct50" w:color="FFE161" w:fill="FFFFFF"/>
            <w:vAlign w:val="center"/>
          </w:tcPr>
          <w:p>
            <w:pPr>
              <w:spacing w:after="0" w:line="240" w:lineRule="auto"/>
              <w:jc w:val="center"/>
              <w:rPr>
                <w:rFonts w:ascii="Arial" w:hAnsi="Arial" w:eastAsia="Times New Roman" w:cs="Arial"/>
                <w:b/>
                <w:sz w:val="14"/>
                <w:szCs w:val="20"/>
              </w:rPr>
            </w:pPr>
            <w:r>
              <w:rPr>
                <w:rFonts w:ascii="Arial" w:hAnsi="Arial" w:eastAsia="Times New Roman" w:cs="Arial"/>
                <w:b/>
                <w:sz w:val="14"/>
                <w:szCs w:val="20"/>
              </w:rPr>
              <w:t>Inputs</w:t>
            </w:r>
          </w:p>
          <w:p>
            <w:pPr>
              <w:spacing w:after="0" w:line="240" w:lineRule="auto"/>
              <w:jc w:val="center"/>
              <w:rPr>
                <w:rFonts w:ascii="Arial" w:hAnsi="Arial" w:eastAsia="Times New Roman" w:cs="Arial"/>
                <w:b/>
                <w:sz w:val="14"/>
                <w:szCs w:val="20"/>
              </w:rPr>
            </w:pPr>
            <w:r>
              <w:rPr>
                <w:rFonts w:ascii="Arial" w:hAnsi="Arial" w:eastAsia="Times New Roman" w:cs="Arial"/>
                <w:b/>
                <w:sz w:val="14"/>
                <w:szCs w:val="20"/>
              </w:rPr>
              <w:t>(What we invest)</w:t>
            </w:r>
          </w:p>
        </w:tc>
        <w:tc>
          <w:tcPr>
            <w:tcW w:w="289" w:type="dxa"/>
            <w:tcBorders>
              <w:top w:val="nil"/>
              <w:bottom w:val="nil"/>
              <w:right w:val="single" w:color="auto" w:sz="4" w:space="0"/>
            </w:tcBorders>
          </w:tcPr>
          <w:p>
            <w:pPr>
              <w:spacing w:after="0" w:line="240" w:lineRule="auto"/>
              <w:jc w:val="center"/>
              <w:rPr>
                <w:rFonts w:ascii="Arial" w:hAnsi="Arial" w:eastAsia="Times New Roman" w:cs="Arial"/>
                <w:sz w:val="14"/>
                <w:szCs w:val="20"/>
              </w:rPr>
            </w:pPr>
            <w:r>
              <w:rPr>
                <w:rFonts w:ascii="Arial" w:hAnsi="Arial" w:eastAsia="Times New Roman" w:cs="Arial"/>
                <w:sz w:val="14"/>
                <w:szCs w:val="20"/>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9525</wp:posOffset>
                      </wp:positionV>
                      <wp:extent cx="93345" cy="365760"/>
                      <wp:effectExtent l="13335" t="80645" r="17145" b="86995"/>
                      <wp:wrapNone/>
                      <wp:docPr id="9" name="Right Arrow 9"/>
                      <wp:cNvGraphicFramePr/>
                      <a:graphic xmlns:a="http://schemas.openxmlformats.org/drawingml/2006/main">
                        <a:graphicData uri="http://schemas.microsoft.com/office/word/2010/wordprocessingShape">
                          <wps:wsp>
                            <wps:cNvSpPr>
                              <a:spLocks noChangeArrowheads="1"/>
                            </wps:cNvSpPr>
                            <wps:spPr bwMode="auto">
                              <a:xfrm>
                                <a:off x="0" y="0"/>
                                <a:ext cx="93345" cy="365760"/>
                              </a:xfrm>
                              <a:prstGeom prst="rightArrow">
                                <a:avLst>
                                  <a:gd name="adj1" fmla="val 50000"/>
                                  <a:gd name="adj2" fmla="val 25000"/>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Right Arrow 9" o:spid="_x0000_s1026" o:spt="13" type="#_x0000_t13" style="position:absolute;left:0pt;margin-left:-3.2pt;margin-top:0.75pt;height:28.8pt;width:7.35pt;z-index:251659264;mso-width-relative:page;mso-height-relative:page;" fillcolor="#FFFFFF" filled="t" stroked="t" coordsize="21600,21600" o:gfxdata="UEsDBAoAAAAAAIdO4kAAAAAAAAAAAAAAAAAEAAAAZHJzL1BLAwQUAAAACACHTuJAK21Pq9MAAAAF&#10;AQAADwAAAGRycy9kb3ducmV2LnhtbE2OO0/DMBSFdyT+g3WR2Fo7QKMS4nQAIbHRBwOjE1+SCPs6&#10;xG4T+PVcpjKeh875ys3snTjhGPtAGrKlAoHUBNtTq+Ht8LxYg4jJkDUuEGr4xgib6vKiNIUNE+3w&#10;tE+t4BGKhdHQpTQUUsamQ2/iMgxInH2E0ZvEcmylHc3E497JG6Vy6U1P/NCZAR87bD73R6+hdk/5&#10;+3b4epFWTlv8UfIw7161vr7K1AOIhHM6l+EPn9GhYqY6HMlG4TQs8jtusr8CwfH6FkStYXWfgaxK&#10;+Z+++gVQSwMEFAAAAAgAh07iQPOfclErAgAAewQAAA4AAABkcnMvZTJvRG9jLnhtbK1U247TMBB9&#10;R+IfLL/TtGnT3UZNV6uuipAWWLHwAa7tJAbfsN2my9fv2ElLCm+IPFgez/j4zJyZrO9OSqIjd14Y&#10;XeHZZIoR19QwoZsKf/u6e3eLkQ9EMyKN5hV+4R7fbd6+WXe25LlpjWTcIQDRvuxshdsQbJllnrZc&#10;ET8xlmtw1sYpEsB0TcYc6QBdySyfTpdZZxyzzlDuPZw+9E68Sfh1zWn4XNeeByQrDNxCWl1a93HN&#10;NmtSNo7YVtCBBvkHFooIDY9eoB5IIOjgxF9QSlBnvKnDhBqVmboWlKccIJvZ9I9snltiecoFiuPt&#10;pUz+/8HST8cnhwSr8AojTRRI9EU0bUD3zpkOrWKBOutLiHu2Ty6m6O2joT880mbbEt3wFNlywoDW&#10;LMZnVxei4eEq2ncfDQN8cggm1epUOxUBoQrolCR5uUjCTwFROFzN54sCIwqe+bK4WSbFMlKe71rn&#10;w3tuFIqbCrvIPRFKL5Djow9JFjYkR9j3GUa1kqDykUhUTOEbumAUk49j8hiUEiPlgAgMzi+nkhgp&#10;2E5ImQzX7LfSIYCv8C59w2U/DpMadZBfkReJ6pXPjyEiw8v7V2FKBBgeKVSFb8dBUg8ixLr3+u0N&#10;ewENnOknACYWNq1xvzDqoPsr7H8eiOMYyQ8adFzNFos4LslYFDc5GG7s2Y89RFOAqnDAqN9uQz9i&#10;B5sEiX0RK6PNPWhfi3Bukp7VQBY6HHZXIzS2U9Tvf8bm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ttT6vTAAAABQEAAA8AAAAAAAAAAQAgAAAAIgAAAGRycy9kb3ducmV2LnhtbFBLAQIUABQAAAAI&#10;AIdO4kDzn3JRKwIAAHsEAAAOAAAAAAAAAAEAIAAAACIBAABkcnMvZTJvRG9jLnhtbFBLBQYAAAAA&#10;BgAGAFkBAAC/BQAAAAA=&#10;" adj="16200,5400">
                      <v:fill on="t" focussize="0,0"/>
                      <v:stroke color="#000000" miterlimit="8" joinstyle="miter"/>
                      <v:imagedata o:title=""/>
                      <o:lock v:ext="edit" aspectratio="f"/>
                    </v:shape>
                  </w:pict>
                </mc:Fallback>
              </mc:AlternateContent>
            </w:r>
          </w:p>
        </w:tc>
        <w:tc>
          <w:tcPr>
            <w:tcW w:w="4700" w:type="dxa"/>
            <w:gridSpan w:val="2"/>
            <w:tcBorders>
              <w:top w:val="single" w:color="auto" w:sz="4" w:space="0"/>
              <w:left w:val="single" w:color="auto" w:sz="4" w:space="0"/>
              <w:bottom w:val="nil"/>
              <w:right w:val="single" w:color="auto" w:sz="4" w:space="0"/>
            </w:tcBorders>
            <w:shd w:val="pct50" w:color="92D050" w:fill="FFFFFF"/>
            <w:vAlign w:val="center"/>
          </w:tcPr>
          <w:p>
            <w:pPr>
              <w:spacing w:after="0" w:line="240" w:lineRule="auto"/>
              <w:jc w:val="center"/>
              <w:rPr>
                <w:rFonts w:ascii="Arial" w:hAnsi="Arial" w:eastAsia="Times New Roman" w:cs="Arial"/>
                <w:b/>
                <w:sz w:val="14"/>
                <w:szCs w:val="20"/>
              </w:rPr>
            </w:pPr>
            <w:r>
              <w:rPr>
                <w:rFonts w:ascii="Arial" w:hAnsi="Arial" w:eastAsia="Times New Roman" w:cs="Arial"/>
                <w:b/>
                <w:sz w:val="14"/>
                <w:szCs w:val="20"/>
              </w:rPr>
              <w:t>Outputs</w:t>
            </w:r>
          </w:p>
          <w:p>
            <w:pPr>
              <w:spacing w:after="0" w:line="240" w:lineRule="auto"/>
              <w:jc w:val="center"/>
              <w:rPr>
                <w:rFonts w:ascii="Arial" w:hAnsi="Arial" w:eastAsia="Times New Roman" w:cs="Arial"/>
                <w:b/>
                <w:sz w:val="14"/>
                <w:szCs w:val="20"/>
              </w:rPr>
            </w:pPr>
            <w:r>
              <w:rPr>
                <w:rFonts w:ascii="Arial" w:hAnsi="Arial" w:eastAsia="Times New Roman" w:cs="Arial"/>
                <w:b/>
                <w:sz w:val="14"/>
                <w:szCs w:val="20"/>
              </w:rPr>
              <w:t>(What we do and who we do it to )</w:t>
            </w:r>
          </w:p>
        </w:tc>
        <w:tc>
          <w:tcPr>
            <w:tcW w:w="237" w:type="dxa"/>
            <w:tcBorders>
              <w:top w:val="nil"/>
              <w:left w:val="single" w:color="auto" w:sz="4" w:space="0"/>
              <w:bottom w:val="nil"/>
              <w:right w:val="single" w:color="auto" w:sz="4" w:space="0"/>
            </w:tcBorders>
          </w:tcPr>
          <w:p>
            <w:pPr>
              <w:keepNext/>
              <w:spacing w:after="0" w:line="240" w:lineRule="auto"/>
              <w:jc w:val="center"/>
              <w:outlineLvl w:val="2"/>
              <w:rPr>
                <w:rFonts w:ascii="Arial" w:hAnsi="Arial" w:eastAsia="Times New Roman" w:cs="Arial"/>
                <w:b/>
                <w:sz w:val="14"/>
                <w:szCs w:val="20"/>
              </w:rPr>
            </w:pPr>
            <w:r>
              <w:rPr>
                <w:rFonts w:ascii="Arial" w:hAnsi="Arial" w:eastAsia="Times New Roman" w:cs="Arial"/>
                <w:b/>
                <w:sz w:val="14"/>
                <w:szCs w:val="20"/>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5080</wp:posOffset>
                      </wp:positionV>
                      <wp:extent cx="86995" cy="365760"/>
                      <wp:effectExtent l="5080" t="9525" r="12700" b="5715"/>
                      <wp:wrapNone/>
                      <wp:docPr id="8" name="Right Arrow 8"/>
                      <wp:cNvGraphicFramePr/>
                      <a:graphic xmlns:a="http://schemas.openxmlformats.org/drawingml/2006/main">
                        <a:graphicData uri="http://schemas.microsoft.com/office/word/2010/wordprocessingShape">
                          <wps:wsp>
                            <wps:cNvSpPr>
                              <a:spLocks noChangeArrowheads="1"/>
                            </wps:cNvSpPr>
                            <wps:spPr bwMode="auto">
                              <a:xfrm>
                                <a:off x="0" y="0"/>
                                <a:ext cx="86995" cy="365760"/>
                              </a:xfrm>
                              <a:prstGeom prst="rightArrow">
                                <a:avLst>
                                  <a:gd name="adj1" fmla="val 50000"/>
                                  <a:gd name="adj2" fmla="val 25000"/>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Right Arrow 8" o:spid="_x0000_s1026" o:spt="13" type="#_x0000_t13" style="position:absolute;left:0pt;margin-left:-3.8pt;margin-top:0.4pt;height:28.8pt;width:6.85pt;z-index:251660288;mso-width-relative:page;mso-height-relative:page;" fillcolor="#FFFFFF" filled="t" stroked="t" coordsize="21600,21600" o:gfxdata="UEsDBAoAAAAAAIdO4kAAAAAAAAAAAAAAAAAEAAAAZHJzL1BLAwQUAAAACACHTuJAYNTAytMAAAAE&#10;AQAADwAAAGRycy9kb3ducmV2LnhtbE3Oy07DMBAF0D0S/2ANErvWDoJQhUy6ACGxow8WLJ14mkT1&#10;I8RuE/h6hhVdju7VnVOuZ2fFmcbYB4+QLRUI8k0wvW8RPvavixWImLQ32gZPCN8UYV1dX5W6MGHy&#10;WzrvUit4xMdCI3QpDYWUsenI6bgMA3nODmF0OvE5ttKMeuJxZ+WdUrl0uvf8odMDPXfUHHcnh1Db&#10;l/xzM3y9SSOnDf0ouZ+374i3N5l6ApFoTv9l+OMzHSo21eHkTRQWYfGYcxOB/ZzmGYga4WF1D7Iq&#10;5SW++gVQSwMEFAAAAAgAh07iQLp5WkAqAgAAewQAAA4AAABkcnMvZTJvRG9jLnhtbK1U247TMBB9&#10;R+IfLL/TtKHptlHT1aqrIqQFVix8gGs7icE3bLdp+XrGTlpSeEPkwfJ4xsdn5sxkfX9SEh2588Lo&#10;Cs8mU4y4poYJ3VT465fdmyVGPhDNiDSaV/jMPb7fvH617mzJc9MaybhDAKJ92dkKtyHYMss8bbki&#10;fmIs1+CsjVMkgOmajDnSAbqSWT6dLrLOOGadodx7OH3snXiT8Oua0/Cprj0PSFYYuIW0urTu45pt&#10;1qRsHLGtoAMN8g8sFBEaHr1CPZJA0MGJv6CUoM54U4cJNSozdS0oTzlANrPpH9m8tMTylAsUx9tr&#10;mfz/g6Ufj88OCVZhEEoTBRJ9Fk0b0INzpkPLWKDO+hLiXuyziyl6+2Tod4+02bZENzxFtpwwoDWL&#10;8dnNhWh4uIr23QfDAJ8cgkm1OtVORUCoAjolSc5XSfgpIAqHy8VqVWBEwfN2UdwtkmIZKS93rfPh&#10;HTcKxU2FXeSeCKUXyPHJhyQLG5Ij7NsMo1pJUPlIJCqm8A1dMIrJxzF5DEqJkXJABAaXl1NJjBRs&#10;J6RMhmv2W+kQwFd4l77hsh+HSY26Cq+KvEhUb3x+DBEZXt+/CVMiwPBIoaBO4yCpBxFi3Xv99oad&#10;QQNn+gmAiYVNa9xPjDro/gr7HwfiOEbyvQYdV7P5PI5LMubFXQ6GG3v2Yw/RFKAqHDDqt9vQj9jB&#10;JkFiX8TKaPMA2tciXJqkZzWQhQ6H3c0Ije0U9fufs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NTAytMAAAAEAQAADwAAAAAAAAABACAAAAAiAAAAZHJzL2Rvd25yZXYueG1sUEsBAhQAFAAAAAgA&#10;h07iQLp5WkAqAgAAewQAAA4AAAAAAAAAAQAgAAAAIgEAAGRycy9lMm9Eb2MueG1sUEsFBgAAAAAG&#10;AAYAWQEAAL4FAAAAAA==&#10;" adj="16200,5400">
                      <v:fill on="t" focussize="0,0"/>
                      <v:stroke color="#000000" miterlimit="8" joinstyle="miter"/>
                      <v:imagedata o:title=""/>
                      <o:lock v:ext="edit" aspectratio="f"/>
                    </v:shape>
                  </w:pict>
                </mc:Fallback>
              </mc:AlternateContent>
            </w:r>
          </w:p>
        </w:tc>
        <w:tc>
          <w:tcPr>
            <w:tcW w:w="7021" w:type="dxa"/>
            <w:gridSpan w:val="4"/>
            <w:tcBorders>
              <w:top w:val="single" w:color="auto" w:sz="4" w:space="0"/>
              <w:left w:val="single" w:color="auto" w:sz="4" w:space="0"/>
              <w:bottom w:val="nil"/>
              <w:right w:val="single" w:color="auto" w:sz="4" w:space="0"/>
            </w:tcBorders>
            <w:shd w:val="pct50" w:color="C00000" w:fill="FFFFFF"/>
            <w:vAlign w:val="center"/>
          </w:tcPr>
          <w:p>
            <w:pPr>
              <w:keepNext/>
              <w:spacing w:after="0" w:line="240" w:lineRule="auto"/>
              <w:jc w:val="center"/>
              <w:outlineLvl w:val="0"/>
              <w:rPr>
                <w:rFonts w:ascii="Arial" w:hAnsi="Arial" w:eastAsia="Times New Roman" w:cs="Times New Roman"/>
                <w:b/>
                <w:bCs/>
                <w:sz w:val="14"/>
                <w:szCs w:val="20"/>
              </w:rPr>
            </w:pPr>
            <w:r>
              <w:rPr>
                <w:rFonts w:ascii="Arial" w:hAnsi="Arial" w:eastAsia="Times New Roman" w:cs="Times New Roman"/>
                <w:b/>
                <w:bCs/>
                <w:sz w:val="14"/>
                <w:szCs w:val="20"/>
              </w:rPr>
              <w:t>Outcomes – Impact</w:t>
            </w:r>
          </w:p>
          <w:p>
            <w:pPr>
              <w:spacing w:after="0" w:line="240" w:lineRule="auto"/>
              <w:jc w:val="center"/>
              <w:rPr>
                <w:rFonts w:ascii="Garamond" w:hAnsi="Garamond" w:eastAsia="Times New Roman" w:cs="Times New Roman"/>
                <w:sz w:val="14"/>
                <w:szCs w:val="20"/>
              </w:rPr>
            </w:pPr>
            <w:r>
              <w:rPr>
                <w:rFonts w:ascii="Arial" w:hAnsi="Arial" w:eastAsia="Times New Roman" w:cs="Arial"/>
                <w:b/>
                <w:sz w:val="14"/>
                <w:szCs w:val="16"/>
              </w:rPr>
              <w:t>(</w:t>
            </w:r>
            <w:r>
              <w:rPr>
                <w:rFonts w:ascii="Arial" w:hAnsi="Arial" w:eastAsia="Times New Roman" w:cs="Arial"/>
                <w:b/>
                <w:sz w:val="14"/>
                <w:szCs w:val="20"/>
              </w:rPr>
              <w:t>The incremental events/changes that occur as a result of the outputs)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377" w:type="dxa"/>
            <w:vMerge w:val="continue"/>
            <w:tcBorders>
              <w:left w:val="single" w:color="auto" w:sz="4" w:space="0"/>
            </w:tcBorders>
            <w:shd w:val="pct50" w:color="FFE161" w:fill="FFFFFF"/>
          </w:tcPr>
          <w:p>
            <w:pPr>
              <w:spacing w:after="0" w:line="240" w:lineRule="auto"/>
              <w:jc w:val="center"/>
              <w:rPr>
                <w:rFonts w:ascii="Arial" w:hAnsi="Arial" w:eastAsia="Times New Roman" w:cs="Arial"/>
                <w:sz w:val="14"/>
                <w:szCs w:val="20"/>
              </w:rPr>
            </w:pPr>
          </w:p>
        </w:tc>
        <w:tc>
          <w:tcPr>
            <w:tcW w:w="289" w:type="dxa"/>
            <w:tcBorders>
              <w:top w:val="nil"/>
              <w:bottom w:val="nil"/>
              <w:right w:val="single" w:color="auto" w:sz="4" w:space="0"/>
            </w:tcBorders>
          </w:tcPr>
          <w:p>
            <w:pPr>
              <w:spacing w:after="0" w:line="240" w:lineRule="auto"/>
              <w:jc w:val="center"/>
              <w:rPr>
                <w:rFonts w:ascii="Arial" w:hAnsi="Arial" w:eastAsia="Times New Roman" w:cs="Arial"/>
                <w:b/>
                <w:sz w:val="14"/>
                <w:szCs w:val="20"/>
              </w:rPr>
            </w:pPr>
          </w:p>
        </w:tc>
        <w:tc>
          <w:tcPr>
            <w:tcW w:w="2341" w:type="dxa"/>
            <w:tcBorders>
              <w:top w:val="nil"/>
              <w:left w:val="single" w:color="auto" w:sz="4" w:space="0"/>
              <w:bottom w:val="single" w:color="auto" w:sz="4" w:space="0"/>
              <w:right w:val="nil"/>
            </w:tcBorders>
            <w:shd w:val="pct50" w:color="92D050" w:fill="FFFFFF"/>
            <w:vAlign w:val="center"/>
          </w:tcPr>
          <w:p>
            <w:pPr>
              <w:spacing w:after="0" w:line="240" w:lineRule="auto"/>
              <w:jc w:val="center"/>
              <w:rPr>
                <w:rFonts w:ascii="Arial" w:hAnsi="Arial" w:eastAsia="Times New Roman" w:cs="Arial"/>
                <w:i/>
                <w:sz w:val="14"/>
                <w:szCs w:val="20"/>
              </w:rPr>
            </w:pPr>
            <w:r>
              <w:rPr>
                <w:rFonts w:ascii="Arial" w:hAnsi="Arial" w:eastAsia="Times New Roman" w:cs="Arial"/>
                <w:i/>
                <w:sz w:val="14"/>
                <w:szCs w:val="20"/>
              </w:rPr>
              <w:t>Activities</w:t>
            </w:r>
          </w:p>
          <w:p>
            <w:pPr>
              <w:spacing w:after="0" w:line="240" w:lineRule="auto"/>
              <w:rPr>
                <w:rFonts w:ascii="Arial" w:hAnsi="Arial" w:eastAsia="Times New Roman" w:cs="Arial"/>
                <w:b/>
                <w:i/>
                <w:sz w:val="14"/>
                <w:szCs w:val="20"/>
              </w:rPr>
            </w:pPr>
          </w:p>
        </w:tc>
        <w:tc>
          <w:tcPr>
            <w:tcW w:w="2359" w:type="dxa"/>
            <w:tcBorders>
              <w:top w:val="nil"/>
              <w:left w:val="nil"/>
              <w:bottom w:val="single" w:color="auto" w:sz="4" w:space="0"/>
              <w:right w:val="single" w:color="auto" w:sz="4" w:space="0"/>
            </w:tcBorders>
            <w:shd w:val="pct50" w:color="92D050" w:fill="FFFFFF"/>
            <w:vAlign w:val="center"/>
          </w:tcPr>
          <w:p>
            <w:pPr>
              <w:spacing w:after="0" w:line="240" w:lineRule="auto"/>
              <w:jc w:val="center"/>
              <w:rPr>
                <w:rFonts w:ascii="Arial" w:hAnsi="Arial" w:eastAsia="Times New Roman" w:cs="Arial"/>
                <w:b/>
                <w:i/>
                <w:sz w:val="14"/>
                <w:szCs w:val="20"/>
              </w:rPr>
            </w:pPr>
            <w:r>
              <w:rPr>
                <w:rFonts w:ascii="Arial" w:hAnsi="Arial" w:eastAsia="Times New Roman" w:cs="Arial"/>
                <w:i/>
                <w:sz w:val="14"/>
                <w:szCs w:val="20"/>
              </w:rPr>
              <w:t>Participation</w:t>
            </w:r>
          </w:p>
        </w:tc>
        <w:tc>
          <w:tcPr>
            <w:tcW w:w="237" w:type="dxa"/>
            <w:tcBorders>
              <w:top w:val="nil"/>
              <w:left w:val="single" w:color="auto" w:sz="4" w:space="0"/>
              <w:bottom w:val="nil"/>
              <w:right w:val="single" w:color="auto" w:sz="4" w:space="0"/>
            </w:tcBorders>
          </w:tcPr>
          <w:p>
            <w:pPr>
              <w:spacing w:after="0" w:line="240" w:lineRule="auto"/>
              <w:rPr>
                <w:rFonts w:ascii="Arial" w:hAnsi="Arial" w:eastAsia="Times New Roman" w:cs="Arial"/>
                <w:sz w:val="14"/>
                <w:szCs w:val="20"/>
              </w:rPr>
            </w:pPr>
          </w:p>
        </w:tc>
        <w:tc>
          <w:tcPr>
            <w:tcW w:w="2393" w:type="dxa"/>
            <w:tcBorders>
              <w:top w:val="nil"/>
              <w:left w:val="single" w:color="auto" w:sz="4" w:space="0"/>
              <w:bottom w:val="single" w:color="auto" w:sz="4" w:space="0"/>
              <w:right w:val="nil"/>
            </w:tcBorders>
            <w:shd w:val="pct50" w:color="C00000" w:fill="FFFFFF"/>
            <w:vAlign w:val="center"/>
          </w:tcPr>
          <w:p>
            <w:pPr>
              <w:keepNext/>
              <w:spacing w:after="0" w:line="240" w:lineRule="auto"/>
              <w:jc w:val="center"/>
              <w:outlineLvl w:val="4"/>
              <w:rPr>
                <w:rFonts w:ascii="Arial" w:hAnsi="Arial" w:eastAsia="Times New Roman" w:cs="Arial"/>
                <w:i/>
                <w:sz w:val="14"/>
                <w:szCs w:val="20"/>
              </w:rPr>
            </w:pPr>
            <w:r>
              <w:rPr>
                <w:rFonts w:ascii="Arial" w:hAnsi="Arial" w:eastAsia="Times New Roman" w:cs="Arial"/>
                <w:i/>
                <w:sz w:val="14"/>
                <w:szCs w:val="20"/>
              </w:rPr>
              <w:t>Short</w:t>
            </w:r>
          </w:p>
        </w:tc>
        <w:tc>
          <w:tcPr>
            <w:tcW w:w="1898" w:type="dxa"/>
            <w:tcBorders>
              <w:top w:val="nil"/>
              <w:left w:val="nil"/>
              <w:bottom w:val="single" w:color="auto" w:sz="4" w:space="0"/>
              <w:right w:val="nil"/>
            </w:tcBorders>
            <w:shd w:val="pct50" w:color="C00000" w:fill="FFFFFF"/>
            <w:vAlign w:val="center"/>
          </w:tcPr>
          <w:p>
            <w:pPr>
              <w:keepNext/>
              <w:spacing w:after="0" w:line="240" w:lineRule="auto"/>
              <w:jc w:val="center"/>
              <w:outlineLvl w:val="4"/>
              <w:rPr>
                <w:rFonts w:ascii="Arial" w:hAnsi="Arial" w:eastAsia="Times New Roman" w:cs="Arial"/>
                <w:i/>
                <w:sz w:val="14"/>
                <w:szCs w:val="20"/>
              </w:rPr>
            </w:pPr>
            <w:r>
              <w:rPr>
                <w:rFonts w:ascii="Arial" w:hAnsi="Arial" w:eastAsia="Times New Roman" w:cs="Arial"/>
                <w:i/>
                <w:sz w:val="14"/>
                <w:szCs w:val="20"/>
              </w:rPr>
              <w:t>Medium</w:t>
            </w:r>
          </w:p>
        </w:tc>
        <w:tc>
          <w:tcPr>
            <w:tcW w:w="2728" w:type="dxa"/>
            <w:gridSpan w:val="2"/>
            <w:tcBorders>
              <w:top w:val="nil"/>
              <w:left w:val="nil"/>
              <w:bottom w:val="single" w:color="auto" w:sz="4" w:space="0"/>
              <w:right w:val="single" w:color="auto" w:sz="4" w:space="0"/>
            </w:tcBorders>
            <w:shd w:val="pct50" w:color="C00000" w:fill="FFFFFF"/>
            <w:vAlign w:val="center"/>
          </w:tcPr>
          <w:p>
            <w:pPr>
              <w:keepNext/>
              <w:spacing w:after="0" w:line="240" w:lineRule="auto"/>
              <w:jc w:val="center"/>
              <w:outlineLvl w:val="4"/>
              <w:rPr>
                <w:rFonts w:ascii="Arial" w:hAnsi="Arial" w:eastAsia="Times New Roman" w:cs="Arial"/>
                <w:i/>
                <w:sz w:val="14"/>
                <w:szCs w:val="20"/>
              </w:rPr>
            </w:pPr>
            <w:r>
              <w:rPr>
                <w:rFonts w:ascii="Arial" w:hAnsi="Arial" w:eastAsia="Times New Roman" w:cs="Arial"/>
                <w:i/>
                <w:sz w:val="14"/>
                <w:szCs w:val="20"/>
              </w:rPr>
              <w:t>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9" w:hRule="atLeast"/>
        </w:trPr>
        <w:tc>
          <w:tcPr>
            <w:tcW w:w="2377" w:type="dxa"/>
            <w:tcBorders>
              <w:left w:val="single" w:color="auto" w:sz="4" w:space="0"/>
              <w:bottom w:val="single" w:color="auto" w:sz="4" w:space="0"/>
            </w:tcBorders>
          </w:tcPr>
          <w:p>
            <w:pPr>
              <w:spacing w:after="0" w:line="240" w:lineRule="auto"/>
              <w:rPr>
                <w:rFonts w:ascii="Arial" w:hAnsi="Arial" w:eastAsia="Times New Roman" w:cs="Arial"/>
                <w:sz w:val="14"/>
                <w:szCs w:val="18"/>
              </w:rPr>
            </w:pPr>
            <w:r>
              <w:rPr>
                <w:rFonts w:ascii="Arial" w:hAnsi="Arial" w:eastAsia="Times New Roman" w:cs="Arial"/>
                <w:sz w:val="14"/>
                <w:szCs w:val="18"/>
              </w:rPr>
              <w:t>-Funding- money needed for both the program to run and to send charge nurses to orientation</w:t>
            </w:r>
          </w:p>
          <w:p>
            <w:pPr>
              <w:spacing w:after="0" w:line="240" w:lineRule="auto"/>
              <w:rPr>
                <w:rFonts w:ascii="Arial" w:hAnsi="Arial" w:eastAsia="Times New Roman" w:cs="Arial"/>
                <w:sz w:val="14"/>
                <w:szCs w:val="18"/>
              </w:rPr>
            </w:pPr>
          </w:p>
          <w:p>
            <w:pPr>
              <w:spacing w:after="0" w:line="240" w:lineRule="auto"/>
              <w:rPr>
                <w:rFonts w:ascii="Arial" w:hAnsi="Arial" w:eastAsia="Times New Roman" w:cs="Arial"/>
                <w:sz w:val="14"/>
                <w:szCs w:val="18"/>
              </w:rPr>
            </w:pPr>
            <w:r>
              <w:rPr>
                <w:rFonts w:ascii="Arial" w:hAnsi="Arial" w:eastAsia="Times New Roman" w:cs="Arial"/>
                <w:sz w:val="14"/>
                <w:szCs w:val="18"/>
              </w:rPr>
              <w:t>-Technology- Need computers available for PowerPoint presentation, code demonstration.</w:t>
            </w:r>
          </w:p>
          <w:p>
            <w:pPr>
              <w:spacing w:after="0" w:line="240" w:lineRule="auto"/>
              <w:rPr>
                <w:rFonts w:ascii="Arial" w:hAnsi="Arial" w:eastAsia="Times New Roman" w:cs="Arial"/>
                <w:sz w:val="14"/>
                <w:szCs w:val="18"/>
              </w:rPr>
            </w:pPr>
          </w:p>
          <w:p>
            <w:pPr>
              <w:spacing w:after="0" w:line="240" w:lineRule="auto"/>
              <w:rPr>
                <w:rFonts w:ascii="Arial" w:hAnsi="Arial" w:eastAsia="Times New Roman" w:cs="Arial"/>
                <w:sz w:val="14"/>
                <w:szCs w:val="18"/>
              </w:rPr>
            </w:pPr>
            <w:r>
              <w:rPr>
                <w:rFonts w:ascii="Arial" w:hAnsi="Arial" w:eastAsia="Times New Roman" w:cs="Arial"/>
                <w:sz w:val="14"/>
                <w:szCs w:val="18"/>
              </w:rPr>
              <w:t>-Staff- Level 2 or higher nurses who are ready to be oriented to the charge nurse role.</w:t>
            </w:r>
          </w:p>
          <w:p>
            <w:pPr>
              <w:spacing w:after="0" w:line="240" w:lineRule="auto"/>
              <w:rPr>
                <w:rFonts w:ascii="Arial" w:hAnsi="Arial" w:eastAsia="Times New Roman" w:cs="Arial"/>
                <w:sz w:val="14"/>
                <w:szCs w:val="18"/>
              </w:rPr>
            </w:pPr>
          </w:p>
          <w:p>
            <w:pPr>
              <w:spacing w:after="0" w:line="240" w:lineRule="auto"/>
              <w:rPr>
                <w:rFonts w:ascii="Arial" w:hAnsi="Arial" w:eastAsia="Times New Roman" w:cs="Arial"/>
                <w:sz w:val="14"/>
                <w:szCs w:val="18"/>
              </w:rPr>
            </w:pPr>
            <w:r>
              <w:rPr>
                <w:rFonts w:ascii="Arial" w:hAnsi="Arial" w:eastAsia="Times New Roman" w:cs="Arial"/>
                <w:sz w:val="14"/>
                <w:szCs w:val="18"/>
              </w:rPr>
              <w:t>-Trainers-Staff who are running the charge nurse orientation (will be Laurel Pye, RN- Assistant Associate Medical Director)</w:t>
            </w:r>
          </w:p>
          <w:p>
            <w:pPr>
              <w:spacing w:after="0" w:line="240" w:lineRule="auto"/>
              <w:rPr>
                <w:rFonts w:ascii="Arial" w:hAnsi="Arial" w:eastAsia="Times New Roman" w:cs="Arial"/>
                <w:color w:val="0000FF"/>
                <w:sz w:val="14"/>
                <w:szCs w:val="18"/>
              </w:rPr>
            </w:pPr>
          </w:p>
          <w:p>
            <w:pPr>
              <w:spacing w:after="0" w:line="240" w:lineRule="auto"/>
              <w:rPr>
                <w:rFonts w:ascii="Arial" w:hAnsi="Arial" w:eastAsia="Times New Roman" w:cs="Arial"/>
                <w:color w:val="FF0000"/>
                <w:sz w:val="14"/>
                <w:szCs w:val="18"/>
              </w:rPr>
            </w:pPr>
          </w:p>
        </w:tc>
        <w:tc>
          <w:tcPr>
            <w:tcW w:w="289" w:type="dxa"/>
            <w:tcBorders>
              <w:top w:val="nil"/>
              <w:bottom w:val="nil"/>
            </w:tcBorders>
          </w:tcPr>
          <w:p>
            <w:pPr>
              <w:spacing w:after="0" w:line="240" w:lineRule="auto"/>
              <w:rPr>
                <w:rFonts w:ascii="Arial" w:hAnsi="Arial" w:eastAsia="Times New Roman" w:cs="Arial"/>
                <w:sz w:val="14"/>
                <w:szCs w:val="20"/>
              </w:rPr>
            </w:pPr>
          </w:p>
        </w:tc>
        <w:tc>
          <w:tcPr>
            <w:tcW w:w="2341" w:type="dxa"/>
            <w:tcBorders>
              <w:top w:val="single" w:color="auto" w:sz="4" w:space="0"/>
              <w:bottom w:val="single" w:color="auto" w:sz="4" w:space="0"/>
              <w:right w:val="nil"/>
            </w:tcBorders>
          </w:tcPr>
          <w:p>
            <w:pPr>
              <w:spacing w:after="0" w:line="240" w:lineRule="auto"/>
              <w:rPr>
                <w:rFonts w:ascii="Arial" w:hAnsi="Arial" w:eastAsia="Times New Roman" w:cs="Arial"/>
                <w:b/>
                <w:sz w:val="14"/>
                <w:szCs w:val="16"/>
                <w:u w:val="single"/>
              </w:rPr>
            </w:pPr>
            <w:r>
              <w:rPr>
                <w:rFonts w:ascii="Arial" w:hAnsi="Arial" w:eastAsia="Times New Roman" w:cs="Arial"/>
                <w:b/>
                <w:sz w:val="14"/>
                <w:szCs w:val="16"/>
                <w:u w:val="single"/>
              </w:rPr>
              <w:t>Program Planning:</w:t>
            </w:r>
          </w:p>
          <w:p>
            <w:pPr>
              <w:spacing w:after="0" w:line="240" w:lineRule="auto"/>
              <w:rPr>
                <w:rFonts w:ascii="Arial" w:hAnsi="Arial" w:eastAsia="Times New Roman" w:cs="Arial"/>
                <w:sz w:val="14"/>
                <w:szCs w:val="16"/>
              </w:rPr>
            </w:pPr>
            <w:r>
              <w:rPr>
                <w:rFonts w:ascii="Arial" w:hAnsi="Arial" w:eastAsia="Times New Roman" w:cs="Arial"/>
                <w:sz w:val="14"/>
                <w:szCs w:val="16"/>
              </w:rPr>
              <w:t>-Needs and Resource Assessment</w:t>
            </w:r>
          </w:p>
          <w:p>
            <w:pPr>
              <w:spacing w:after="0" w:line="240" w:lineRule="auto"/>
              <w:rPr>
                <w:rFonts w:ascii="Arial" w:hAnsi="Arial" w:eastAsia="Times New Roman" w:cs="Arial"/>
                <w:sz w:val="14"/>
                <w:szCs w:val="16"/>
              </w:rPr>
            </w:pPr>
            <w:r>
              <w:rPr>
                <w:rFonts w:ascii="Arial" w:hAnsi="Arial" w:eastAsia="Times New Roman" w:cs="Arial"/>
                <w:sz w:val="14"/>
                <w:szCs w:val="16"/>
              </w:rPr>
              <w:t>-Literature Review- recent studies that provide support and supplement evidence based practice for charge nurse orientation</w:t>
            </w:r>
          </w:p>
          <w:p>
            <w:pPr>
              <w:spacing w:after="0" w:line="240" w:lineRule="auto"/>
              <w:rPr>
                <w:rFonts w:ascii="Arial" w:hAnsi="Arial" w:eastAsia="Times New Roman" w:cs="Arial"/>
                <w:sz w:val="14"/>
                <w:szCs w:val="16"/>
              </w:rPr>
            </w:pPr>
            <w:r>
              <w:rPr>
                <w:rFonts w:ascii="Arial" w:hAnsi="Arial" w:eastAsia="Times New Roman" w:cs="Arial"/>
                <w:sz w:val="14"/>
                <w:szCs w:val="16"/>
              </w:rPr>
              <w:t xml:space="preserve">-Identify stressors and barriers to education </w:t>
            </w:r>
          </w:p>
          <w:p>
            <w:pPr>
              <w:spacing w:after="0" w:line="240" w:lineRule="auto"/>
              <w:rPr>
                <w:rFonts w:ascii="Arial" w:hAnsi="Arial" w:eastAsia="Times New Roman" w:cs="Arial"/>
                <w:sz w:val="14"/>
                <w:szCs w:val="16"/>
              </w:rPr>
            </w:pPr>
            <w:r>
              <w:rPr>
                <w:rFonts w:ascii="Arial" w:hAnsi="Arial" w:eastAsia="Times New Roman" w:cs="Arial"/>
                <w:sz w:val="14"/>
                <w:szCs w:val="16"/>
              </w:rPr>
              <w:t>-Review of current online MyPath education</w:t>
            </w:r>
          </w:p>
          <w:p>
            <w:pPr>
              <w:spacing w:after="0" w:line="240" w:lineRule="auto"/>
              <w:rPr>
                <w:rFonts w:ascii="Arial" w:hAnsi="Arial" w:eastAsia="Times New Roman" w:cs="Arial"/>
                <w:b/>
                <w:sz w:val="14"/>
                <w:szCs w:val="16"/>
                <w:u w:val="single"/>
              </w:rPr>
            </w:pPr>
            <w:r>
              <w:rPr>
                <w:rFonts w:ascii="Arial" w:hAnsi="Arial" w:eastAsia="Times New Roman" w:cs="Arial"/>
                <w:b/>
                <w:sz w:val="14"/>
                <w:szCs w:val="16"/>
                <w:u w:val="single"/>
              </w:rPr>
              <w:t>Stakeholder Analysis:</w:t>
            </w:r>
          </w:p>
          <w:p>
            <w:pPr>
              <w:spacing w:after="0" w:line="240" w:lineRule="auto"/>
              <w:rPr>
                <w:rFonts w:ascii="Arial" w:hAnsi="Arial" w:eastAsia="Times New Roman" w:cs="Arial"/>
                <w:sz w:val="14"/>
                <w:szCs w:val="16"/>
              </w:rPr>
            </w:pPr>
            <w:r>
              <w:rPr>
                <w:rFonts w:ascii="Arial" w:hAnsi="Arial" w:eastAsia="Times New Roman" w:cs="Arial"/>
                <w:sz w:val="14"/>
                <w:szCs w:val="16"/>
              </w:rPr>
              <w:t>-Gathering interest in program through Nurse Managers and current charge nurses</w:t>
            </w:r>
          </w:p>
          <w:p>
            <w:pPr>
              <w:spacing w:after="0" w:line="240" w:lineRule="auto"/>
              <w:rPr>
                <w:rFonts w:ascii="Arial" w:hAnsi="Arial" w:eastAsia="Times New Roman" w:cs="Arial"/>
                <w:sz w:val="14"/>
                <w:szCs w:val="16"/>
              </w:rPr>
            </w:pPr>
            <w:r>
              <w:rPr>
                <w:rFonts w:ascii="Arial" w:hAnsi="Arial" w:eastAsia="Times New Roman" w:cs="Arial"/>
                <w:sz w:val="14"/>
                <w:szCs w:val="16"/>
              </w:rPr>
              <w:t>-Action Planning: focus group with previous charge nurses to gather baseline data (3 focus groups with 4 nurses in each)</w:t>
            </w:r>
          </w:p>
          <w:p>
            <w:pPr>
              <w:spacing w:after="0" w:line="240" w:lineRule="auto"/>
              <w:rPr>
                <w:rFonts w:ascii="Arial" w:hAnsi="Arial" w:eastAsia="Times New Roman" w:cs="Arial"/>
                <w:sz w:val="14"/>
                <w:szCs w:val="16"/>
              </w:rPr>
            </w:pPr>
            <w:r>
              <w:rPr>
                <w:rFonts w:ascii="Arial" w:hAnsi="Arial" w:eastAsia="Times New Roman" w:cs="Arial"/>
                <w:sz w:val="14"/>
                <w:szCs w:val="16"/>
              </w:rPr>
              <w:t>-Interview Nurse Managers and CRN to gather information on their “perfect charge nurse”</w:t>
            </w:r>
          </w:p>
          <w:p>
            <w:pPr>
              <w:spacing w:after="0" w:line="240" w:lineRule="auto"/>
              <w:rPr>
                <w:rFonts w:ascii="Arial" w:hAnsi="Arial" w:eastAsia="Times New Roman" w:cs="Arial"/>
                <w:b/>
                <w:sz w:val="14"/>
                <w:szCs w:val="16"/>
                <w:u w:val="single"/>
              </w:rPr>
            </w:pPr>
            <w:r>
              <w:rPr>
                <w:rFonts w:ascii="Arial" w:hAnsi="Arial" w:eastAsia="Times New Roman" w:cs="Arial"/>
                <w:b/>
                <w:sz w:val="14"/>
                <w:szCs w:val="16"/>
                <w:u w:val="single"/>
              </w:rPr>
              <w:t>Pre-Training Activities:</w:t>
            </w:r>
          </w:p>
          <w:p>
            <w:pPr>
              <w:spacing w:after="0" w:line="240" w:lineRule="auto"/>
              <w:rPr>
                <w:rFonts w:ascii="Arial" w:hAnsi="Arial" w:eastAsia="Times New Roman" w:cs="Arial"/>
                <w:sz w:val="14"/>
                <w:szCs w:val="16"/>
              </w:rPr>
            </w:pPr>
            <w:r>
              <w:rPr>
                <w:rFonts w:ascii="Arial" w:hAnsi="Arial" w:eastAsia="Times New Roman" w:cs="Arial"/>
                <w:sz w:val="14"/>
                <w:szCs w:val="16"/>
              </w:rPr>
              <w:t>-Online MyPath training</w:t>
            </w:r>
          </w:p>
          <w:p>
            <w:pPr>
              <w:spacing w:after="0" w:line="240" w:lineRule="auto"/>
              <w:rPr>
                <w:rFonts w:ascii="Arial" w:hAnsi="Arial" w:eastAsia="Times New Roman" w:cs="Arial"/>
                <w:sz w:val="14"/>
                <w:szCs w:val="16"/>
              </w:rPr>
            </w:pPr>
            <w:r>
              <w:rPr>
                <w:rFonts w:ascii="Arial" w:hAnsi="Arial" w:eastAsia="Times New Roman" w:cs="Arial"/>
                <w:b/>
                <w:sz w:val="14"/>
                <w:szCs w:val="16"/>
                <w:u w:val="single"/>
              </w:rPr>
              <w:t>Administration of Baseline Evaluation Surveys:</w:t>
            </w:r>
          </w:p>
          <w:p>
            <w:pPr>
              <w:spacing w:after="0" w:line="240" w:lineRule="auto"/>
              <w:rPr>
                <w:rFonts w:ascii="Arial" w:hAnsi="Arial" w:eastAsia="Times New Roman" w:cs="Arial"/>
                <w:sz w:val="14"/>
                <w:szCs w:val="16"/>
              </w:rPr>
            </w:pPr>
            <w:r>
              <w:rPr>
                <w:rFonts w:ascii="Arial" w:hAnsi="Arial" w:eastAsia="Times New Roman" w:cs="Arial"/>
                <w:sz w:val="14"/>
                <w:szCs w:val="16"/>
              </w:rPr>
              <w:t>-Evaluation of new nurses: pre-test and post-test</w:t>
            </w:r>
          </w:p>
          <w:p>
            <w:pPr>
              <w:spacing w:after="0" w:line="240" w:lineRule="auto"/>
              <w:rPr>
                <w:rFonts w:ascii="Arial" w:hAnsi="Arial" w:eastAsia="Times New Roman" w:cs="Arial"/>
                <w:b/>
                <w:sz w:val="14"/>
                <w:szCs w:val="16"/>
                <w:u w:val="single"/>
              </w:rPr>
            </w:pPr>
            <w:r>
              <w:rPr>
                <w:rFonts w:ascii="Arial" w:hAnsi="Arial" w:eastAsia="Times New Roman" w:cs="Arial"/>
                <w:b/>
                <w:sz w:val="14"/>
                <w:szCs w:val="16"/>
                <w:u w:val="single"/>
              </w:rPr>
              <w:t>Program:</w:t>
            </w:r>
          </w:p>
          <w:p>
            <w:pPr>
              <w:spacing w:after="0" w:line="240" w:lineRule="auto"/>
              <w:rPr>
                <w:rFonts w:ascii="Arial" w:hAnsi="Arial" w:eastAsia="Times New Roman" w:cs="Arial"/>
                <w:sz w:val="14"/>
                <w:szCs w:val="16"/>
              </w:rPr>
            </w:pPr>
            <w:r>
              <w:rPr>
                <w:rFonts w:ascii="Arial" w:hAnsi="Arial" w:eastAsia="Times New Roman" w:cs="Arial"/>
                <w:sz w:val="14"/>
                <w:szCs w:val="16"/>
              </w:rPr>
              <w:t>-Four to six hour Medical-Surgical charge nurse orientation</w:t>
            </w:r>
          </w:p>
          <w:p>
            <w:pPr>
              <w:spacing w:after="0" w:line="240" w:lineRule="auto"/>
              <w:rPr>
                <w:rFonts w:ascii="Arial" w:hAnsi="Arial" w:eastAsia="Times New Roman" w:cs="Arial"/>
                <w:sz w:val="14"/>
                <w:szCs w:val="20"/>
              </w:rPr>
            </w:pPr>
          </w:p>
        </w:tc>
        <w:tc>
          <w:tcPr>
            <w:tcW w:w="2359" w:type="dxa"/>
            <w:tcBorders>
              <w:top w:val="single" w:color="auto" w:sz="4" w:space="0"/>
              <w:bottom w:val="single" w:color="auto" w:sz="4" w:space="0"/>
            </w:tcBorders>
          </w:tcPr>
          <w:p>
            <w:pPr>
              <w:spacing w:after="0" w:line="240" w:lineRule="auto"/>
              <w:rPr>
                <w:rFonts w:ascii="Arial" w:hAnsi="Arial" w:eastAsia="Times New Roman" w:cs="Arial"/>
                <w:b/>
                <w:sz w:val="14"/>
                <w:szCs w:val="20"/>
              </w:rPr>
            </w:pPr>
          </w:p>
          <w:p>
            <w:pPr>
              <w:spacing w:after="0" w:line="240" w:lineRule="auto"/>
              <w:rPr>
                <w:rFonts w:ascii="Arial" w:hAnsi="Arial" w:eastAsia="Times New Roman" w:cs="Arial"/>
                <w:b/>
                <w:sz w:val="14"/>
                <w:szCs w:val="18"/>
                <w:u w:val="single"/>
              </w:rPr>
            </w:pPr>
            <w:r>
              <w:rPr>
                <w:rFonts w:ascii="Arial" w:hAnsi="Arial" w:eastAsia="Times New Roman" w:cs="Arial"/>
                <w:b/>
                <w:sz w:val="14"/>
                <w:szCs w:val="18"/>
                <w:u w:val="single"/>
              </w:rPr>
              <w:t>Stakeholders:</w:t>
            </w:r>
          </w:p>
          <w:p>
            <w:pPr>
              <w:spacing w:after="0" w:line="240" w:lineRule="auto"/>
              <w:rPr>
                <w:rFonts w:ascii="Arial" w:hAnsi="Arial" w:eastAsia="Times New Roman" w:cs="Arial"/>
                <w:sz w:val="14"/>
                <w:szCs w:val="18"/>
              </w:rPr>
            </w:pPr>
            <w:r>
              <w:rPr>
                <w:rFonts w:ascii="Arial" w:hAnsi="Arial" w:eastAsia="Times New Roman" w:cs="Arial"/>
                <w:sz w:val="14"/>
                <w:szCs w:val="18"/>
              </w:rPr>
              <w:t>-Current charge nurses</w:t>
            </w:r>
          </w:p>
          <w:p>
            <w:pPr>
              <w:spacing w:after="0" w:line="240" w:lineRule="auto"/>
              <w:rPr>
                <w:rFonts w:ascii="Arial" w:hAnsi="Arial" w:eastAsia="Times New Roman" w:cs="Arial"/>
                <w:sz w:val="14"/>
                <w:szCs w:val="18"/>
              </w:rPr>
            </w:pPr>
            <w:r>
              <w:rPr>
                <w:rFonts w:ascii="Arial" w:hAnsi="Arial" w:eastAsia="Times New Roman" w:cs="Arial"/>
                <w:sz w:val="14"/>
                <w:szCs w:val="18"/>
              </w:rPr>
              <w:t>-Future charge nurses (level 2 or higher)</w:t>
            </w:r>
          </w:p>
          <w:p>
            <w:pPr>
              <w:spacing w:after="0" w:line="240" w:lineRule="auto"/>
              <w:rPr>
                <w:rFonts w:ascii="Arial" w:hAnsi="Arial" w:eastAsia="Times New Roman" w:cs="Arial"/>
                <w:sz w:val="14"/>
                <w:szCs w:val="18"/>
              </w:rPr>
            </w:pPr>
            <w:r>
              <w:rPr>
                <w:rFonts w:ascii="Arial" w:hAnsi="Arial" w:eastAsia="Times New Roman" w:cs="Arial"/>
                <w:sz w:val="14"/>
                <w:szCs w:val="18"/>
              </w:rPr>
              <w:t>-Assistant Associate Medical-Surgical Director</w:t>
            </w:r>
          </w:p>
          <w:p>
            <w:pPr>
              <w:spacing w:after="0" w:line="240" w:lineRule="auto"/>
              <w:rPr>
                <w:rFonts w:ascii="Arial" w:hAnsi="Arial" w:eastAsia="Times New Roman" w:cs="Arial"/>
                <w:sz w:val="14"/>
                <w:szCs w:val="18"/>
              </w:rPr>
            </w:pPr>
            <w:r>
              <w:rPr>
                <w:rFonts w:ascii="Arial" w:hAnsi="Arial" w:eastAsia="Times New Roman" w:cs="Arial"/>
                <w:sz w:val="14"/>
                <w:szCs w:val="18"/>
              </w:rPr>
              <w:t>-Patients &amp; their families</w:t>
            </w:r>
          </w:p>
          <w:p>
            <w:pPr>
              <w:spacing w:after="0" w:line="240" w:lineRule="auto"/>
              <w:rPr>
                <w:rFonts w:ascii="Arial" w:hAnsi="Arial" w:eastAsia="Times New Roman" w:cs="Arial"/>
                <w:sz w:val="14"/>
                <w:szCs w:val="18"/>
              </w:rPr>
            </w:pPr>
            <w:r>
              <w:rPr>
                <w:rFonts w:ascii="Arial" w:hAnsi="Arial" w:eastAsia="Times New Roman" w:cs="Arial"/>
                <w:sz w:val="14"/>
                <w:szCs w:val="18"/>
              </w:rPr>
              <w:t>-Unit Educators</w:t>
            </w:r>
          </w:p>
          <w:p>
            <w:pPr>
              <w:spacing w:after="0" w:line="240" w:lineRule="auto"/>
              <w:rPr>
                <w:rFonts w:ascii="Arial" w:hAnsi="Arial" w:eastAsia="Times New Roman" w:cs="Arial"/>
                <w:color w:val="FF0000"/>
                <w:sz w:val="14"/>
                <w:szCs w:val="20"/>
              </w:rPr>
            </w:pPr>
            <w:r>
              <w:rPr>
                <w:rFonts w:ascii="Arial" w:hAnsi="Arial" w:eastAsia="Times New Roman" w:cs="Arial"/>
                <w:sz w:val="14"/>
                <w:szCs w:val="18"/>
              </w:rPr>
              <w:t>-Nurse Leaders</w:t>
            </w:r>
          </w:p>
        </w:tc>
        <w:tc>
          <w:tcPr>
            <w:tcW w:w="237" w:type="dxa"/>
            <w:tcBorders>
              <w:top w:val="nil"/>
              <w:left w:val="nil"/>
              <w:bottom w:val="nil"/>
            </w:tcBorders>
          </w:tcPr>
          <w:p>
            <w:pPr>
              <w:spacing w:after="0" w:line="240" w:lineRule="auto"/>
              <w:rPr>
                <w:rFonts w:ascii="Arial" w:hAnsi="Arial" w:eastAsia="Times New Roman" w:cs="Arial"/>
                <w:sz w:val="14"/>
                <w:szCs w:val="19"/>
              </w:rPr>
            </w:pPr>
          </w:p>
        </w:tc>
        <w:tc>
          <w:tcPr>
            <w:tcW w:w="2393" w:type="dxa"/>
            <w:tcBorders>
              <w:top w:val="single" w:color="auto" w:sz="4" w:space="0"/>
              <w:bottom w:val="single" w:color="auto" w:sz="4" w:space="0"/>
            </w:tcBorders>
          </w:tcPr>
          <w:p>
            <w:pPr>
              <w:autoSpaceDE w:val="0"/>
              <w:autoSpaceDN w:val="0"/>
              <w:adjustRightInd w:val="0"/>
              <w:spacing w:after="0" w:line="240" w:lineRule="auto"/>
              <w:rPr>
                <w:rFonts w:ascii="Arial" w:hAnsi="Arial" w:eastAsia="Times New Roman" w:cs="Arial"/>
                <w:color w:val="000000"/>
                <w:sz w:val="14"/>
                <w:szCs w:val="18"/>
              </w:rPr>
            </w:pPr>
          </w:p>
          <w:p>
            <w:pPr>
              <w:spacing w:after="0" w:line="240" w:lineRule="auto"/>
              <w:rPr>
                <w:rFonts w:ascii="Arial" w:hAnsi="Arial" w:eastAsia="Times New Roman" w:cs="Arial"/>
                <w:sz w:val="14"/>
                <w:szCs w:val="18"/>
              </w:rPr>
            </w:pPr>
            <w:r>
              <w:rPr>
                <w:rFonts w:ascii="Arial" w:hAnsi="Arial" w:eastAsia="Times New Roman" w:cs="Arial"/>
                <w:sz w:val="14"/>
                <w:szCs w:val="18"/>
              </w:rPr>
              <w:t>-By spring 2017, the stressors for charge nurses on the Medical-Surgical unit will be identified</w:t>
            </w:r>
          </w:p>
          <w:p>
            <w:pPr>
              <w:spacing w:after="0" w:line="240" w:lineRule="auto"/>
              <w:rPr>
                <w:rFonts w:ascii="Arial" w:hAnsi="Arial" w:eastAsia="Times New Roman" w:cs="Arial"/>
                <w:sz w:val="14"/>
                <w:szCs w:val="18"/>
              </w:rPr>
            </w:pPr>
          </w:p>
          <w:p>
            <w:pPr>
              <w:spacing w:after="0" w:line="240" w:lineRule="auto"/>
              <w:rPr>
                <w:rFonts w:ascii="Arial" w:hAnsi="Arial" w:eastAsia="Times New Roman" w:cs="Arial"/>
                <w:sz w:val="14"/>
                <w:szCs w:val="18"/>
              </w:rPr>
            </w:pPr>
            <w:r>
              <w:rPr>
                <w:rFonts w:ascii="Arial" w:hAnsi="Arial" w:eastAsia="Times New Roman" w:cs="Arial"/>
                <w:sz w:val="14"/>
                <w:szCs w:val="18"/>
              </w:rPr>
              <w:t>--By summer 2017, new charge nurses will have access to the online education through MyPath</w:t>
            </w:r>
          </w:p>
          <w:p>
            <w:pPr>
              <w:spacing w:after="0" w:line="240" w:lineRule="auto"/>
              <w:rPr>
                <w:rFonts w:ascii="Arial" w:hAnsi="Arial" w:eastAsia="Times New Roman" w:cs="Arial"/>
                <w:sz w:val="14"/>
                <w:szCs w:val="18"/>
              </w:rPr>
            </w:pPr>
          </w:p>
          <w:p>
            <w:pPr>
              <w:spacing w:after="0" w:line="240" w:lineRule="auto"/>
              <w:rPr>
                <w:rFonts w:ascii="Arial" w:hAnsi="Arial" w:eastAsia="Times New Roman" w:cs="Arial"/>
                <w:sz w:val="14"/>
                <w:szCs w:val="18"/>
              </w:rPr>
            </w:pPr>
            <w:r>
              <w:rPr>
                <w:rFonts w:ascii="Arial" w:hAnsi="Arial" w:eastAsia="Times New Roman" w:cs="Arial"/>
                <w:sz w:val="14"/>
                <w:szCs w:val="18"/>
              </w:rPr>
              <w:t>-By summer 2017, all new charge nurses will begin the charge nurse orientation as they become eligible for the promotion (level 2 or higher nurses)</w:t>
            </w:r>
          </w:p>
          <w:p>
            <w:pPr>
              <w:spacing w:after="0" w:line="240" w:lineRule="auto"/>
              <w:rPr>
                <w:rFonts w:ascii="Arial" w:hAnsi="Arial" w:eastAsia="Times New Roman" w:cs="Arial"/>
                <w:sz w:val="14"/>
                <w:szCs w:val="18"/>
              </w:rPr>
            </w:pPr>
          </w:p>
          <w:p>
            <w:pPr>
              <w:spacing w:after="0" w:line="240" w:lineRule="auto"/>
              <w:rPr>
                <w:rFonts w:ascii="Arial" w:hAnsi="Arial" w:eastAsia="Times New Roman" w:cs="Arial"/>
                <w:sz w:val="14"/>
                <w:szCs w:val="18"/>
              </w:rPr>
            </w:pPr>
            <w:r>
              <w:rPr>
                <w:rFonts w:ascii="Arial" w:hAnsi="Arial" w:eastAsia="Times New Roman" w:cs="Arial"/>
                <w:sz w:val="14"/>
                <w:szCs w:val="18"/>
              </w:rPr>
              <w:t>-By summer 2017, the charge nurse binder will be available to use as a reference for medical-surgical units</w:t>
            </w:r>
          </w:p>
          <w:p>
            <w:pPr>
              <w:spacing w:after="0" w:line="240" w:lineRule="auto"/>
              <w:rPr>
                <w:rFonts w:ascii="Arial" w:hAnsi="Arial" w:eastAsia="Times New Roman" w:cs="Arial"/>
                <w:sz w:val="14"/>
                <w:szCs w:val="19"/>
              </w:rPr>
            </w:pPr>
          </w:p>
          <w:p>
            <w:pPr>
              <w:spacing w:after="0" w:line="240" w:lineRule="auto"/>
              <w:rPr>
                <w:rFonts w:ascii="Arial" w:hAnsi="Arial" w:eastAsia="Times New Roman" w:cs="Arial"/>
                <w:sz w:val="14"/>
                <w:szCs w:val="19"/>
              </w:rPr>
            </w:pPr>
          </w:p>
        </w:tc>
        <w:tc>
          <w:tcPr>
            <w:tcW w:w="2359" w:type="dxa"/>
            <w:gridSpan w:val="2"/>
            <w:tcBorders>
              <w:top w:val="single" w:color="auto" w:sz="4" w:space="0"/>
              <w:bottom w:val="single" w:color="auto" w:sz="4" w:space="0"/>
            </w:tcBorders>
          </w:tcPr>
          <w:p>
            <w:pPr>
              <w:autoSpaceDE w:val="0"/>
              <w:autoSpaceDN w:val="0"/>
              <w:adjustRightInd w:val="0"/>
              <w:spacing w:after="0" w:line="240" w:lineRule="auto"/>
              <w:rPr>
                <w:rFonts w:ascii="Arial" w:hAnsi="Arial" w:eastAsia="Times New Roman" w:cs="Arial"/>
                <w:bCs/>
                <w:color w:val="000000"/>
                <w:sz w:val="14"/>
                <w:szCs w:val="20"/>
              </w:rPr>
            </w:pPr>
          </w:p>
          <w:p>
            <w:pPr>
              <w:spacing w:after="0" w:line="240" w:lineRule="auto"/>
              <w:rPr>
                <w:rFonts w:ascii="Arial" w:hAnsi="Arial" w:eastAsia="Times New Roman" w:cs="Arial"/>
                <w:bCs/>
                <w:color w:val="000000"/>
                <w:sz w:val="14"/>
                <w:szCs w:val="18"/>
              </w:rPr>
            </w:pPr>
            <w:r>
              <w:rPr>
                <w:rFonts w:ascii="Arial" w:hAnsi="Arial" w:eastAsia="Times New Roman" w:cs="Arial"/>
                <w:bCs/>
                <w:color w:val="000000"/>
                <w:sz w:val="14"/>
                <w:szCs w:val="18"/>
              </w:rPr>
              <w:t xml:space="preserve">-By completing the charge nurse Medical-Surgical orientation, charge nurses will be clinically competent in conflict management </w:t>
            </w:r>
          </w:p>
          <w:p>
            <w:pPr>
              <w:spacing w:after="0" w:line="240" w:lineRule="auto"/>
              <w:rPr>
                <w:rFonts w:ascii="Arial" w:hAnsi="Arial" w:eastAsia="Times New Roman" w:cs="Arial"/>
                <w:bCs/>
                <w:color w:val="000000"/>
                <w:sz w:val="14"/>
                <w:szCs w:val="18"/>
              </w:rPr>
            </w:pPr>
            <w:r>
              <w:rPr>
                <w:rFonts w:ascii="Arial" w:hAnsi="Arial" w:eastAsia="Times New Roman" w:cs="Arial"/>
                <w:bCs/>
                <w:color w:val="000000"/>
                <w:sz w:val="14"/>
                <w:szCs w:val="18"/>
              </w:rPr>
              <w:t>-OSCE</w:t>
            </w:r>
          </w:p>
          <w:p>
            <w:pPr>
              <w:spacing w:after="0" w:line="240" w:lineRule="auto"/>
              <w:rPr>
                <w:rFonts w:ascii="Arial" w:hAnsi="Arial" w:eastAsia="Times New Roman" w:cs="Arial"/>
                <w:bCs/>
                <w:color w:val="000000"/>
                <w:sz w:val="14"/>
                <w:szCs w:val="18"/>
              </w:rPr>
            </w:pPr>
          </w:p>
          <w:p>
            <w:pPr>
              <w:spacing w:after="0" w:line="240" w:lineRule="auto"/>
              <w:rPr>
                <w:rFonts w:ascii="Arial" w:hAnsi="Arial" w:eastAsia="Times New Roman" w:cs="Arial"/>
                <w:bCs/>
                <w:color w:val="000000"/>
                <w:sz w:val="14"/>
                <w:szCs w:val="18"/>
              </w:rPr>
            </w:pPr>
            <w:r>
              <w:rPr>
                <w:rFonts w:ascii="Arial" w:hAnsi="Arial" w:eastAsia="Times New Roman" w:cs="Arial"/>
                <w:bCs/>
                <w:color w:val="000000"/>
                <w:sz w:val="14"/>
                <w:szCs w:val="18"/>
              </w:rPr>
              <w:t>-Charge nurses will be clinically competent after the charge nurse orientation in communication and code demonstration (measured using the OSCE)</w:t>
            </w:r>
          </w:p>
          <w:p>
            <w:pPr>
              <w:spacing w:after="0" w:line="240" w:lineRule="auto"/>
              <w:rPr>
                <w:rFonts w:ascii="Arial" w:hAnsi="Arial" w:eastAsia="Times New Roman" w:cs="Arial"/>
                <w:bCs/>
                <w:color w:val="000000"/>
                <w:sz w:val="14"/>
                <w:szCs w:val="18"/>
              </w:rPr>
            </w:pPr>
          </w:p>
          <w:p>
            <w:pPr>
              <w:spacing w:after="0" w:line="240" w:lineRule="auto"/>
              <w:rPr>
                <w:rFonts w:ascii="Arial" w:hAnsi="Arial" w:eastAsia="Times New Roman" w:cs="Arial"/>
                <w:sz w:val="14"/>
                <w:szCs w:val="16"/>
              </w:rPr>
            </w:pPr>
            <w:r>
              <w:rPr>
                <w:rFonts w:ascii="Arial" w:hAnsi="Arial" w:eastAsia="Times New Roman" w:cs="Arial"/>
                <w:bCs/>
                <w:color w:val="000000"/>
                <w:sz w:val="14"/>
                <w:szCs w:val="18"/>
              </w:rPr>
              <w:t>-New charge nurses will take a post-evaluation about the charge nurse orientation that gives qualitative data on program improvements</w:t>
            </w:r>
          </w:p>
        </w:tc>
        <w:tc>
          <w:tcPr>
            <w:tcW w:w="2268" w:type="dxa"/>
            <w:tcBorders>
              <w:top w:val="single" w:color="auto" w:sz="4" w:space="0"/>
              <w:bottom w:val="single" w:color="auto" w:sz="4" w:space="0"/>
            </w:tcBorders>
          </w:tcPr>
          <w:p>
            <w:pPr>
              <w:autoSpaceDE w:val="0"/>
              <w:autoSpaceDN w:val="0"/>
              <w:adjustRightInd w:val="0"/>
              <w:spacing w:after="0" w:line="240" w:lineRule="auto"/>
              <w:rPr>
                <w:rFonts w:ascii="Arial" w:hAnsi="Arial" w:eastAsia="Times New Roman" w:cs="Arial"/>
                <w:color w:val="000000"/>
                <w:sz w:val="14"/>
                <w:szCs w:val="18"/>
              </w:rPr>
            </w:pPr>
          </w:p>
          <w:p>
            <w:pPr>
              <w:spacing w:after="0" w:line="240" w:lineRule="auto"/>
              <w:rPr>
                <w:rFonts w:ascii="Arial" w:hAnsi="Arial" w:eastAsia="Times New Roman" w:cs="Arial"/>
                <w:sz w:val="14"/>
                <w:szCs w:val="18"/>
              </w:rPr>
            </w:pPr>
            <w:r>
              <w:rPr>
                <w:rFonts w:ascii="Arial" w:hAnsi="Arial" w:eastAsia="Times New Roman" w:cs="Arial"/>
                <w:sz w:val="14"/>
                <w:szCs w:val="18"/>
              </w:rPr>
              <w:t>-In the year after the charge nurse orientation, nurses will see an improvement in charge nurse satisfaction (index of work satisfaction and nurse comments)</w:t>
            </w:r>
          </w:p>
          <w:p>
            <w:pPr>
              <w:spacing w:after="0" w:line="240" w:lineRule="auto"/>
              <w:rPr>
                <w:rFonts w:ascii="Arial" w:hAnsi="Arial" w:eastAsia="Times New Roman" w:cs="Arial"/>
                <w:sz w:val="14"/>
                <w:szCs w:val="18"/>
              </w:rPr>
            </w:pPr>
          </w:p>
          <w:p>
            <w:pPr>
              <w:spacing w:after="0" w:line="240" w:lineRule="auto"/>
              <w:rPr>
                <w:rFonts w:ascii="Arial" w:hAnsi="Arial" w:eastAsia="Times New Roman" w:cs="Arial"/>
                <w:sz w:val="14"/>
                <w:szCs w:val="18"/>
              </w:rPr>
            </w:pPr>
            <w:r>
              <w:rPr>
                <w:rFonts w:ascii="Arial" w:hAnsi="Arial" w:eastAsia="Times New Roman" w:cs="Arial"/>
                <w:sz w:val="14"/>
                <w:szCs w:val="18"/>
              </w:rPr>
              <w:t xml:space="preserve">-In the year following the charge nurse orientation, the nurses will see an improvement in charge nurse stress (Charge nurse stress questionnaire) </w:t>
            </w:r>
          </w:p>
          <w:p>
            <w:pPr>
              <w:spacing w:after="0" w:line="240" w:lineRule="auto"/>
              <w:rPr>
                <w:rFonts w:ascii="Arial" w:hAnsi="Arial" w:eastAsia="Times New Roman" w:cs="Arial"/>
                <w:sz w:val="14"/>
                <w:szCs w:val="20"/>
              </w:rPr>
            </w:pPr>
          </w:p>
          <w:p>
            <w:pPr>
              <w:spacing w:after="0" w:line="240" w:lineRule="auto"/>
              <w:rPr>
                <w:rFonts w:ascii="Arial" w:hAnsi="Arial" w:eastAsia="Times New Roman" w:cs="Arial"/>
                <w:sz w:val="14"/>
                <w:szCs w:val="18"/>
              </w:rPr>
            </w:pPr>
            <w:r>
              <w:rPr>
                <w:rFonts w:ascii="Arial" w:hAnsi="Arial" w:eastAsia="Times New Roman" w:cs="Arial"/>
                <w:sz w:val="14"/>
                <w:szCs w:val="20"/>
              </w:rPr>
              <w:t>-</w:t>
            </w:r>
            <w:r>
              <w:rPr>
                <w:rFonts w:ascii="Arial" w:hAnsi="Arial" w:eastAsia="Times New Roman" w:cs="Arial"/>
                <w:sz w:val="14"/>
                <w:szCs w:val="18"/>
              </w:rPr>
              <w:t>In the years following the implementation of the Medical-Surgical charge nurse orientation, charge nurses completing the program will “give back” by teaching in future charge nurse orientation programs</w:t>
            </w:r>
          </w:p>
        </w:tc>
      </w:tr>
    </w:tbl>
    <w:p>
      <w:pPr>
        <w:spacing w:after="0" w:line="240" w:lineRule="auto"/>
        <w:rPr>
          <w:rFonts w:ascii="Arial" w:hAnsi="Arial" w:eastAsia="Times New Roman" w:cs="Arial"/>
          <w:sz w:val="14"/>
          <w:szCs w:val="14"/>
        </w:rPr>
      </w:pPr>
    </w:p>
    <w:tbl>
      <w:tblPr>
        <w:tblStyle w:val="9"/>
        <w:tblpPr w:leftFromText="180" w:rightFromText="180" w:vertAnchor="text" w:horzAnchor="margin" w:tblpY="-44"/>
        <w:tblW w:w="14240" w:type="dxa"/>
        <w:tblInd w:w="0" w:type="dxa"/>
        <w:tblLayout w:type="autofit"/>
        <w:tblCellMar>
          <w:top w:w="0" w:type="dxa"/>
          <w:left w:w="108" w:type="dxa"/>
          <w:bottom w:w="0" w:type="dxa"/>
          <w:right w:w="108" w:type="dxa"/>
        </w:tblCellMar>
      </w:tblPr>
      <w:tblGrid>
        <w:gridCol w:w="7120"/>
        <w:gridCol w:w="229"/>
        <w:gridCol w:w="6891"/>
      </w:tblGrid>
      <w:tr>
        <w:tblPrEx>
          <w:tblCellMar>
            <w:top w:w="0" w:type="dxa"/>
            <w:left w:w="108" w:type="dxa"/>
            <w:bottom w:w="0" w:type="dxa"/>
            <w:right w:w="108" w:type="dxa"/>
          </w:tblCellMar>
        </w:tblPrEx>
        <w:trPr>
          <w:trHeight w:val="201" w:hRule="atLeast"/>
        </w:trPr>
        <w:tc>
          <w:tcPr>
            <w:tcW w:w="7120" w:type="dxa"/>
            <w:tcBorders>
              <w:top w:val="single" w:color="auto" w:sz="4" w:space="0"/>
              <w:left w:val="single" w:color="auto" w:sz="4" w:space="0"/>
              <w:right w:val="single" w:color="auto" w:sz="4" w:space="0"/>
            </w:tcBorders>
            <w:shd w:val="clear" w:color="auto" w:fill="auto"/>
            <w:vAlign w:val="center"/>
          </w:tcPr>
          <w:p>
            <w:pPr>
              <w:spacing w:after="0" w:line="240" w:lineRule="auto"/>
              <w:rPr>
                <w:rFonts w:ascii="Arial" w:hAnsi="Arial" w:eastAsia="Times New Roman" w:cs="Arial"/>
                <w:sz w:val="18"/>
                <w:szCs w:val="18"/>
              </w:rPr>
            </w:pPr>
            <w:r>
              <w:rPr>
                <w:rFonts w:ascii="Arial" w:hAnsi="Arial" w:eastAsia="Times New Roman" w:cs="Arial"/>
                <w:b/>
                <w:sz w:val="18"/>
                <w:szCs w:val="18"/>
              </w:rPr>
              <w:t>Assumptions</w:t>
            </w:r>
          </w:p>
        </w:tc>
        <w:tc>
          <w:tcPr>
            <w:tcW w:w="229" w:type="dxa"/>
            <w:vMerge w:val="restart"/>
            <w:tcBorders>
              <w:left w:val="single" w:color="auto" w:sz="4" w:space="0"/>
              <w:right w:val="single" w:color="auto" w:sz="4" w:space="0"/>
            </w:tcBorders>
            <w:vAlign w:val="center"/>
          </w:tcPr>
          <w:p>
            <w:pPr>
              <w:spacing w:after="0" w:line="240" w:lineRule="auto"/>
              <w:jc w:val="center"/>
              <w:rPr>
                <w:rFonts w:ascii="Arial" w:hAnsi="Arial" w:eastAsia="Times New Roman" w:cs="Arial"/>
                <w:b/>
                <w:sz w:val="18"/>
                <w:szCs w:val="18"/>
              </w:rPr>
            </w:pPr>
          </w:p>
        </w:tc>
        <w:tc>
          <w:tcPr>
            <w:tcW w:w="6891" w:type="dxa"/>
            <w:tcBorders>
              <w:top w:val="single" w:color="auto" w:sz="4" w:space="0"/>
              <w:left w:val="single" w:color="auto" w:sz="4" w:space="0"/>
              <w:right w:val="single" w:color="auto" w:sz="4" w:space="0"/>
            </w:tcBorders>
            <w:shd w:val="clear" w:color="auto" w:fill="auto"/>
            <w:vAlign w:val="center"/>
          </w:tcPr>
          <w:p>
            <w:pPr>
              <w:spacing w:after="0" w:line="240" w:lineRule="auto"/>
              <w:rPr>
                <w:rFonts w:ascii="Arial" w:hAnsi="Arial" w:eastAsia="Times New Roman" w:cs="Arial"/>
                <w:b/>
                <w:sz w:val="18"/>
                <w:szCs w:val="18"/>
              </w:rPr>
            </w:pPr>
            <w:r>
              <w:rPr>
                <w:rFonts w:ascii="Arial" w:hAnsi="Arial" w:eastAsia="Times New Roman" w:cs="Arial"/>
                <w:b/>
                <w:sz w:val="18"/>
                <w:szCs w:val="18"/>
              </w:rPr>
              <w:t>External Factors</w:t>
            </w:r>
          </w:p>
        </w:tc>
      </w:tr>
      <w:tr>
        <w:tblPrEx>
          <w:tblCellMar>
            <w:top w:w="0" w:type="dxa"/>
            <w:left w:w="108" w:type="dxa"/>
            <w:bottom w:w="0" w:type="dxa"/>
            <w:right w:w="108" w:type="dxa"/>
          </w:tblCellMar>
        </w:tblPrEx>
        <w:trPr>
          <w:trHeight w:val="372" w:hRule="atLeast"/>
        </w:trPr>
        <w:tc>
          <w:tcPr>
            <w:tcW w:w="7120" w:type="dxa"/>
            <w:tcBorders>
              <w:left w:val="single" w:color="auto" w:sz="4" w:space="0"/>
              <w:bottom w:val="single" w:color="auto" w:sz="4" w:space="0"/>
              <w:right w:val="single" w:color="auto" w:sz="4" w:space="0"/>
            </w:tcBorders>
          </w:tcPr>
          <w:p>
            <w:pPr>
              <w:spacing w:after="0" w:line="240" w:lineRule="auto"/>
              <w:rPr>
                <w:rFonts w:ascii="Arial" w:hAnsi="Arial" w:eastAsia="Times New Roman" w:cs="Arial"/>
                <w:sz w:val="18"/>
                <w:szCs w:val="18"/>
              </w:rPr>
            </w:pPr>
            <w:r>
              <w:rPr>
                <w:rFonts w:ascii="Arial" w:hAnsi="Arial" w:eastAsia="Times New Roman" w:cs="Arial"/>
                <w:sz w:val="18"/>
                <w:szCs w:val="18"/>
              </w:rPr>
              <w:t xml:space="preserve">New level 2 nurses will be open to participation, funding will be adequate and resources for classroom education will be available. </w:t>
            </w:r>
          </w:p>
        </w:tc>
        <w:tc>
          <w:tcPr>
            <w:tcW w:w="229" w:type="dxa"/>
            <w:vMerge w:val="continue"/>
            <w:tcBorders>
              <w:left w:val="single" w:color="auto" w:sz="4" w:space="0"/>
              <w:right w:val="single" w:color="auto" w:sz="4" w:space="0"/>
            </w:tcBorders>
          </w:tcPr>
          <w:p>
            <w:pPr>
              <w:spacing w:after="0" w:line="240" w:lineRule="auto"/>
              <w:rPr>
                <w:rFonts w:ascii="Arial" w:hAnsi="Arial" w:eastAsia="Times New Roman" w:cs="Arial"/>
                <w:b/>
                <w:sz w:val="18"/>
                <w:szCs w:val="18"/>
              </w:rPr>
            </w:pPr>
          </w:p>
        </w:tc>
        <w:tc>
          <w:tcPr>
            <w:tcW w:w="6891" w:type="dxa"/>
            <w:tcBorders>
              <w:left w:val="single" w:color="auto" w:sz="4" w:space="0"/>
              <w:bottom w:val="single" w:color="auto" w:sz="4" w:space="0"/>
              <w:right w:val="single" w:color="auto" w:sz="4" w:space="0"/>
            </w:tcBorders>
          </w:tcPr>
          <w:p>
            <w:pPr>
              <w:spacing w:after="0" w:line="240" w:lineRule="auto"/>
              <w:rPr>
                <w:rFonts w:ascii="Arial" w:hAnsi="Arial" w:eastAsia="Times New Roman" w:cs="Arial"/>
                <w:sz w:val="18"/>
                <w:szCs w:val="18"/>
              </w:rPr>
            </w:pPr>
            <w:r>
              <w:rPr>
                <w:rFonts w:ascii="Arial" w:hAnsi="Arial" w:eastAsia="Times New Roman" w:cs="Arial"/>
                <w:color w:val="0000FF"/>
                <w:sz w:val="18"/>
                <w:szCs w:val="18"/>
              </w:rPr>
              <w:t>-</w:t>
            </w:r>
            <w:r>
              <w:rPr>
                <w:rFonts w:ascii="Arial" w:hAnsi="Arial" w:eastAsia="Times New Roman" w:cs="Arial"/>
                <w:sz w:val="18"/>
                <w:szCs w:val="18"/>
              </w:rPr>
              <w:t>Job changes-relocated, terminated, etc. may skew data</w:t>
            </w:r>
          </w:p>
        </w:tc>
      </w:tr>
    </w:tbl>
    <w:p>
      <w:pPr>
        <w:spacing w:after="200" w:line="480" w:lineRule="auto"/>
        <w:rPr>
          <w:rFonts w:ascii="Times New Roman" w:hAnsi="Times New Roman" w:cs="Times New Roman"/>
          <w:sz w:val="24"/>
          <w:szCs w:val="24"/>
        </w:rPr>
      </w:pPr>
      <w:r>
        <w:rPr>
          <w:rFonts w:ascii="Times New Roman" w:hAnsi="Times New Roman" w:cs="Times New Roman"/>
          <w:sz w:val="24"/>
          <w:szCs w:val="24"/>
        </w:rPr>
        <w:t>Appendix E</w:t>
      </w:r>
    </w:p>
    <w:p>
      <w:pPr>
        <w:rPr>
          <w:rFonts w:ascii="Times New Roman" w:hAnsi="Times New Roman" w:cs="Times New Roman"/>
          <w:sz w:val="24"/>
          <w:szCs w:val="24"/>
        </w:rPr>
      </w:pPr>
      <w:r>
        <mc:AlternateContent>
          <mc:Choice Requires="wps">
            <w:drawing>
              <wp:anchor distT="0" distB="0" distL="114300" distR="114300" simplePos="0" relativeHeight="251667456" behindDoc="0" locked="0" layoutInCell="1" allowOverlap="1">
                <wp:simplePos x="0" y="0"/>
                <wp:positionH relativeFrom="column">
                  <wp:posOffset>3819525</wp:posOffset>
                </wp:positionH>
                <wp:positionV relativeFrom="paragraph">
                  <wp:posOffset>2044065</wp:posOffset>
                </wp:positionV>
                <wp:extent cx="209550" cy="190500"/>
                <wp:effectExtent l="0" t="0" r="19050" b="19050"/>
                <wp:wrapNone/>
                <wp:docPr id="12" name="Oval 12"/>
                <wp:cNvGraphicFramePr/>
                <a:graphic xmlns:a="http://schemas.openxmlformats.org/drawingml/2006/main">
                  <a:graphicData uri="http://schemas.microsoft.com/office/word/2010/wordprocessingShape">
                    <wps:wsp>
                      <wps:cNvSpPr/>
                      <wps:spPr>
                        <a:xfrm>
                          <a:off x="0" y="0"/>
                          <a:ext cx="209550" cy="19050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12" o:spid="_x0000_s1026" o:spt="3" type="#_x0000_t3" style="position:absolute;left:0pt;margin-left:300.75pt;margin-top:160.95pt;height:15pt;width:16.5pt;z-index:251667456;v-text-anchor:middle;mso-width-relative:page;mso-height-relative:page;" fillcolor="#000000 [3213]" filled="t" stroked="t" coordsize="21600,21600" o:gfxdata="UEsDBAoAAAAAAIdO4kAAAAAAAAAAAAAAAAAEAAAAZHJzL1BLAwQUAAAACACHTuJACt77sNgAAAAL&#10;AQAADwAAAGRycy9kb3ducmV2LnhtbE2Py07DMBBF90j8gzVI7KidFocS4lRqJdgiWpC6dGMTR9jj&#10;ELsP+vUMq7KcM1d3ztSLU/DsYMfUR1RQTAQwi200PXYK3jfPd3NgKWs02ke0Cn5sgkVzfVXrysQj&#10;vtnDOneMSjBVWoHLeag4T62zQadJHCzS7jOOQWcax46bUR+pPHg+FaLkQfdIF5we7MrZ9mu9DwrO&#10;21f04YNL45by+2G5kueXjVTq9qYQT8CyPeVLGP70SR0actrFPZrEvIJSFJKiCmbT4hEYJcrZPZEd&#10;EUmENzX//0PzC1BLAwQUAAAACACHTuJAupos2VQCAADJBAAADgAAAGRycy9lMm9Eb2MueG1srVRN&#10;b9swDL0P2H8QdF/tGM3WBnWKoEWGAcVaoBt2VmQpFqCvSUqc7tfvSXbTdN1pWA4KKVIkH8nnq+uD&#10;0WQvQlTOtnR2VlMiLHedstuWfv+2/nBBSUzMdkw7K1r6JCK9Xr5/dzX4hWhc73QnAkEQGxeDb2mf&#10;kl9UVeS9MCyeOS8sjNIFwxLUsK26wAZEN7pq6vpjNbjQ+eC4iBG3t6ORLkt8KQVP91JGkYhuKWpL&#10;5Qzl3OSzWl6xxTYw3ys+lcH+oQrDlEXSY6hblhjZBfUmlFE8uOhkOuPOVE5KxUXBADSz+g80jz3z&#10;omBBc6I/tin+v7D86/4hENVhdg0llhnM6H7PNIGK3gw+LuDy6B/CpEWIGehBBpP/AYEcSj+fjv0U&#10;h0Q4Lpv6cj5H1zlMs8t6Xpd+Vy+PfYjps3CGZKGlQmvlY0bMFmx/FxNywvvZK19Hp1W3VloXJWw3&#10;NzoQ1Ivc5ZeLxpNXbtqSIeP7hPyEM2yZ1CxBNB64o91SwvQW68tTKLlfvY6nSZr1vLlYj04968SY&#10;GsCO0Cb3t1VkFLcs9uOTkmLcPqMSKKCVaenFKQZtESQPYGx5ljaue8K4ghv3OHq+Vgh7x2J6YAGL&#10;C4AgY7rHIbUDajdJlPQu/PrbffbHPsFKyQAioCM/dywISvQXi027nJ2fZ+YU5Xz+qYESTi2bU4vd&#10;mRuHacxAe8+LmP2TfhZlcOYHOLvKWWFiliP32PtJuUkjQcF6Llar4ga2eJbu7KPnOXievnWrXXJS&#10;lS156c7UNPClzGDidibkqV68Xr5A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K3vuw2AAAAAsB&#10;AAAPAAAAAAAAAAEAIAAAACIAAABkcnMvZG93bnJldi54bWxQSwECFAAUAAAACACHTuJAupos2VQC&#10;AADJBAAADgAAAAAAAAABACAAAAAnAQAAZHJzL2Uyb0RvYy54bWxQSwUGAAAAAAYABgBZAQAA7QUA&#10;AAAA&#10;">
                <v:fill on="t" focussize="0,0"/>
                <v:stroke weight="1pt" color="#2F528F [3204]" miterlimit="8" joinstyle="miter"/>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1428750</wp:posOffset>
                </wp:positionH>
                <wp:positionV relativeFrom="paragraph">
                  <wp:posOffset>2025015</wp:posOffset>
                </wp:positionV>
                <wp:extent cx="190500" cy="200025"/>
                <wp:effectExtent l="0" t="0" r="19050" b="28575"/>
                <wp:wrapNone/>
                <wp:docPr id="11" name="Oval 11"/>
                <wp:cNvGraphicFramePr/>
                <a:graphic xmlns:a="http://schemas.openxmlformats.org/drawingml/2006/main">
                  <a:graphicData uri="http://schemas.microsoft.com/office/word/2010/wordprocessingShape">
                    <wps:wsp>
                      <wps:cNvSpPr/>
                      <wps:spPr>
                        <a:xfrm>
                          <a:off x="0" y="0"/>
                          <a:ext cx="190500" cy="200025"/>
                        </a:xfrm>
                        <a:prstGeom prst="ellips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11" o:spid="_x0000_s1026" o:spt="3" type="#_x0000_t3" style="position:absolute;left:0pt;margin-left:112.5pt;margin-top:159.45pt;height:15.75pt;width:15pt;z-index:251666432;v-text-anchor:middle;mso-width-relative:page;mso-height-relative:page;" fillcolor="#A9D18E [1945]" filled="t" stroked="t" coordsize="21600,21600" o:gfxdata="UEsDBAoAAAAAAIdO4kAAAAAAAAAAAAAAAAAEAAAAZHJzL1BLAwQUAAAACACHTuJAL9X4kNgAAAAL&#10;AQAADwAAAGRycy9kb3ducmV2LnhtbE2PS0/DMBCE70j8B2uRuFE7KUEhxKnE64pEQaDe3HjrRMTr&#10;NHZf/57tCY47O5r5pl4c/SD2OMU+kIZspkAgtcH25DR8frzelCBiMmTNEAg1nDDCorm8qE1lw4He&#10;cb9MTnAIxcpo6FIaKylj26E3cRZGJP5twuRN4nNy0k7mwOF+kLlSd9KbnrihMyM+ddj+LHeeex/L&#10;7femT07129P8+e1l9RXcSuvrq0w9gEh4TH9mOOMzOjTMtA47slEMGvK84C1Jwzwr70GwIy/OypqV&#10;Qt2CbGr5f0PzC1BLAwQUAAAACACHTuJAJWprmHACAAACBQAADgAAAGRycy9lMm9Eb2MueG1srVTL&#10;bhMxFN0j8Q+W93SSKGnTqJMqaghCKqRSQawdjydjyS9sJ5Py9Rzb0xcgFoiNx/fhc++5j7m6PmlF&#10;jsIHaU1Nx2cjSoThtpFmX9OvXzbv5pSEyEzDlDWipg8i0Ovl2zdXvVuIie2saoQnADFh0buadjG6&#10;RVUF3gnNwpl1wsDYWq9ZhOj3VeNZD3StqslodF711jfOWy5CgHZdjHSZ8dtW8Lht2yAiUTVFbjGf&#10;Pp+7dFbLK7bYe+Y6yYc02D9koZk0CPoEtWaRkYOXv0Fpyb0Nto1n3OrKtq3kInMAm/HoFzb3HXMi&#10;c0FxgnsqU/h/sPzz8c4T2aB3Y0oM0+jR9sgUgYja9C4s4HLv7vwgBVwT0VPrdfqCAjnlej481VOc&#10;IuFQji9HsxGqzmFCs0aTWcKsnh87H+IHYTVJl5oKpaQLiTFbsONtiMX70Supg1Wy2UilsuD3uxvl&#10;CfKt6epyPZ6/z2/VQX+yTVGfI+7QZqgxDEU9fVQjm1Bgcmav8JUhPVhMLjIJhvFsFYvgox0KFsye&#10;Eqb2mHsefQ786vUAW+JNNrPJfFOcOtaIokV1SnJ/yyLRX7PQlSc5RBlbLSN2R0ld03kCyjSBpAyo&#10;pM6VXqXbzjYP6LO3ZQGC4xsJ2FsW4h3zmHh0CVsctzhaZcHaDjdKOut//Emf/DGIsFLSY4NQke8H&#10;5gUl6qPBiF6Op9O0clmYzi4mEPxLy+6lxRz0jUUbMYXILl+Tf1SP19Zb/Q3LvkpRYWKGI3ap/SDc&#10;xLLZ+F1wsVplN6yZY/HW3DuewNPYGLs6RNvKPF7P1RmKhkXLkzD8FNImv5Sz1/Ova/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L9X4kNgAAAALAQAADwAAAAAAAAABACAAAAAiAAAAZHJzL2Rvd25y&#10;ZXYueG1sUEsBAhQAFAAAAAgAh07iQCVqa5hwAgAAAgUAAA4AAAAAAAAAAQAgAAAAJwEAAGRycy9l&#10;Mm9Eb2MueG1sUEsFBgAAAAAGAAYAWQEAAAkGAAAAAA==&#10;">
                <v:fill on="t" focussize="0,0"/>
                <v:stroke weight="1pt" color="#2F528F [3204]" miterlimit="8" joinstyle="miter"/>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5476875</wp:posOffset>
                </wp:positionH>
                <wp:positionV relativeFrom="paragraph">
                  <wp:posOffset>501015</wp:posOffset>
                </wp:positionV>
                <wp:extent cx="190500" cy="200025"/>
                <wp:effectExtent l="0" t="0" r="19050" b="28575"/>
                <wp:wrapNone/>
                <wp:docPr id="10" name="Oval 10"/>
                <wp:cNvGraphicFramePr/>
                <a:graphic xmlns:a="http://schemas.openxmlformats.org/drawingml/2006/main">
                  <a:graphicData uri="http://schemas.microsoft.com/office/word/2010/wordprocessingShape">
                    <wps:wsp>
                      <wps:cNvSpPr/>
                      <wps:spPr>
                        <a:xfrm>
                          <a:off x="0" y="0"/>
                          <a:ext cx="190500" cy="200025"/>
                        </a:xfrm>
                        <a:prstGeom prst="ellips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10" o:spid="_x0000_s1026" o:spt="3" type="#_x0000_t3" style="position:absolute;left:0pt;margin-left:431.25pt;margin-top:39.45pt;height:15.75pt;width:15pt;z-index:251665408;v-text-anchor:middle;mso-width-relative:page;mso-height-relative:page;" fillcolor="#FFC000 [3207]" filled="t" stroked="t" coordsize="21600,21600" o:gfxdata="UEsDBAoAAAAAAIdO4kAAAAAAAAAAAAAAAAAEAAAAZHJzL1BLAwQUAAAACACHTuJA+XCpIdQAAAAK&#10;AQAADwAAAGRycy9kb3ducmV2LnhtbE2Py07DMBBF90j8gzVI7KidqoQ0xOkCRLeIlg9wY2On9Qvb&#10;TcPfM13BcmaO7pzbbWZnyaRSHoPnUC0YEOWHIEevOXzu3x4aILkIL4UNXnH4URk2/e1NJ1oZLv5D&#10;TbuiCYb43AoOppTYUpoHo5zIixCVx9tXSE4UHJOmMokLhjtLl4zV1InR4wcjonoxajjtzo5D863d&#10;tE06z9FsV+9HWdv4Kji/v6vYM5Ci5vIHw1Uf1aFHp0M4e5mJxYx6+Ygoh6dmDQSBZn1dHJCs2Apo&#10;39H/FfpfUEsDBBQAAAAIAIdO4kCJg9LSVwIAAMkEAAAOAAAAZHJzL2Uyb0RvYy54bWytVE1v2zAM&#10;vQ/YfxB0X+0YydoadYoggYcBxVogG3ZmZCkWoK9JSpzu14+S3Sbddhp2UUSRfuR7JHN3f9KKHLkP&#10;0pqGzq5KSrhhtpNm39BvX9sPN5SECKYDZQ1v6DMP9H75/t3d4Gpe2d6qjnuCICbUg2toH6OriyKw&#10;nmsIV9Zxg05hvYaIpt8XnYcB0bUqqrL8WAzWd85bxkPA183opMuMLwRn8VGIwCNRDcXaYj59Pnfp&#10;LJZ3UO89uF6yqQz4hyo0SINJX6E2EIEcvPwDSkvmbbAiXjGrCyuEZDxzQDaz8jc22x4cz1xQnOBe&#10;ZQr/D5Z9OT55IjvsHcpjQGOPHo+gCJqozeBCjSFb9+QnK+A1ET0Jr9MvUiCnrOfzq578FAnDx9lt&#10;uSgRlqELm1VWi4RZnD92PsRP3GqSLg3lSkkXEmOo4fgQ4hj9EpWeg1Wya6VS2fD73Vp5gvU2tG3X&#10;mGJK8CZMGTJgMdV1rgVwyoSCiGVph7yD2VMCao/jy6LPud98HS6TVO2iumnHoB46PqZGkufMY3im&#10;+QYnsdhA6MdPsisVC7WWEVdASd3QmwT0wkEZBEkNGCVPt53tnrFd3o5zHBxrJcI+QIhP4HFwUWxc&#10;xviIh1AWWdvpRklv/c+/vad4nCf0UjLgIqAiPw7gOSXqs8FJu53N52lzsjFfXFdo+EvP7tJjDnpt&#10;sRszXHvH8jXFR/VyFd7q77izq5QVXWAY5h61n4x1HBcUt57x1SqH4bY4iA9m61gCT7oZuzpEK2Se&#10;krM6k2i4L7kH026nhby0c9T5H2j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lwqSHUAAAACgEA&#10;AA8AAAAAAAAAAQAgAAAAIgAAAGRycy9kb3ducmV2LnhtbFBLAQIUABQAAAAIAIdO4kCJg9LSVwIA&#10;AMkEAAAOAAAAAAAAAAEAIAAAACMBAABkcnMvZTJvRG9jLnhtbFBLBQYAAAAABgAGAFkBAADsBQAA&#10;AAA=&#10;">
                <v:fill on="t" focussize="0,0"/>
                <v:stroke weight="1pt" color="#2F528F [3204]" miterlimit="8" joinstyle="miter"/>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3952875</wp:posOffset>
                </wp:positionH>
                <wp:positionV relativeFrom="paragraph">
                  <wp:posOffset>453390</wp:posOffset>
                </wp:positionV>
                <wp:extent cx="190500" cy="180975"/>
                <wp:effectExtent l="0" t="0" r="19050" b="28575"/>
                <wp:wrapNone/>
                <wp:docPr id="7" name="Oval 7"/>
                <wp:cNvGraphicFramePr/>
                <a:graphic xmlns:a="http://schemas.openxmlformats.org/drawingml/2006/main">
                  <a:graphicData uri="http://schemas.microsoft.com/office/word/2010/wordprocessingShape">
                    <wps:wsp>
                      <wps:cNvSpPr/>
                      <wps:spPr>
                        <a:xfrm>
                          <a:off x="0" y="0"/>
                          <a:ext cx="190500" cy="18097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7" o:spid="_x0000_s1026" o:spt="3" type="#_x0000_t3" style="position:absolute;left:0pt;margin-left:311.25pt;margin-top:35.7pt;height:14.25pt;width:15pt;z-index:251664384;v-text-anchor:middle;mso-width-relative:page;mso-height-relative:page;" fillcolor="#FFD966 [1943]" filled="t" stroked="t" coordsize="21600,21600" o:gfxdata="UEsDBAoAAAAAAIdO4kAAAAAAAAAAAAAAAAAEAAAAZHJzL1BLAwQUAAAACACHTuJACrC9EdgAAAAJ&#10;AQAADwAAAGRycy9kb3ducmV2LnhtbE2PPU/DMBCGdyT+g3VILKh1EtFQhzgdkBjoAGph6ebGhx1h&#10;n6PY/fr3uBOMd/fovedtV2fv2BGnOASSUM4LYEh90AMZCV+fr7MlsJgUaeUCoYQLRlh1tzetanQ4&#10;0QaP22RYDqHYKAk2pbHhPPYWvYrzMCLl23eYvEp5nAzXkzrlcO94VRQ192qg/MGqEV8s9j/bg5fg&#10;rPHvcbOuzPpjeNuJZfkgLk7K+7uyeAaW8Jz+YLjqZ3XostM+HEhH5iTUVbXIqISn8hFYBurFdbGX&#10;IIQA3rX8f4PuF1BLAwQUAAAACACHTuJAgITE3XECAAAABQAADgAAAGRycy9lMm9Eb2MueG1srVTJ&#10;btswEL0X6D8QvNeSDe+IHBg2VBRImwBJ0fOYoiwC3ErSltOv75BUtrbooagOFGfh47xZeHV9UZKc&#10;ufPC6IqORyUlXDPTCH2s6NeH+sOSEh9ANyCN5hV95J5eb96/u+rtmk9MZ2TDHUEQ7de9rWgXgl0X&#10;hWcdV+BHxnKNxtY4BQFFdywaBz2iK1lMynJe9MY11hnGvUftPhvpJuG3LWfhtm09D0RWFGMLaXVp&#10;PcS12FzB+ujAdoINYcA/RKFAaLz0GWoPAcjJid+glGDOeNOGETOqMG0rGE8ckM24/IXNfQeWJy6Y&#10;HG+f0+T/Hyz7cr5zRDQVXVCiQWGJbs8gySJmprd+jQ739s4NksdtpHlpnYp/JEAuKZuPz9nkl0AY&#10;KserclZizhmaxstytZhFzOLlsHU+fORGkbipKJdSWB/5whrONz5k7yevqPZGiqYWUibBHQ876QiG&#10;W9G63q/m83RWntRn02T1vMQvFxnV2ApZPX1SYzQ+w6TI3uBLTXqMfLJIJACbs5UQkI+ymC6vj5SA&#10;PGLXs+DSxW9OD7D5vkk9myzr7NRBw7MWs5OD+1sUkf4efJePpCsyHyUCTo4UqqLLCJRoIpLUSCVW&#10;Ltcq7g6mecQqO5Pb31tWC4S9AR/uwGG/Y5VwhsMtLq00yNoMO0o64378SR/9sQ3RSkmP84MZ+X4C&#10;xymRnzQ26Go8ncaBS8J0tpig4F5bDq8t+qR2Bss4xtfCsrSN/kE+bVtn1Dcc9W28FU2gGd6dcz8I&#10;u5DnGh8Lxrfb5IZDZiHc6HvLInhsG222p2BakdrrJTtD0nDMUicMT0Kc49dy8np5uD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qwvRHYAAAACQEAAA8AAAAAAAAAAQAgAAAAIgAAAGRycy9kb3du&#10;cmV2LnhtbFBLAQIUABQAAAAIAIdO4kCAhMTdcQIAAAAFAAAOAAAAAAAAAAEAIAAAACcBAABkcnMv&#10;ZTJvRG9jLnhtbFBLBQYAAAAABgAGAFkBAAAKBgAAAAA=&#10;">
                <v:fill on="t" focussize="0,0"/>
                <v:stroke weight="1pt" color="#2F528F [3204]" miterlimit="8" joinstyle="miter"/>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2771775</wp:posOffset>
                </wp:positionH>
                <wp:positionV relativeFrom="paragraph">
                  <wp:posOffset>377190</wp:posOffset>
                </wp:positionV>
                <wp:extent cx="190500" cy="209550"/>
                <wp:effectExtent l="0" t="0" r="19050" b="19050"/>
                <wp:wrapNone/>
                <wp:docPr id="6" name="Oval 6"/>
                <wp:cNvGraphicFramePr/>
                <a:graphic xmlns:a="http://schemas.openxmlformats.org/drawingml/2006/main">
                  <a:graphicData uri="http://schemas.microsoft.com/office/word/2010/wordprocessingShape">
                    <wps:wsp>
                      <wps:cNvSpPr/>
                      <wps:spPr>
                        <a:xfrm>
                          <a:off x="0" y="0"/>
                          <a:ext cx="190500" cy="209550"/>
                        </a:xfrm>
                        <a:prstGeom prst="ellipse">
                          <a:avLst/>
                        </a:prstGeom>
                        <a:solidFill>
                          <a:srgbClr val="B17FB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6" o:spid="_x0000_s1026" o:spt="3" type="#_x0000_t3" style="position:absolute;left:0pt;margin-left:218.25pt;margin-top:29.7pt;height:16.5pt;width:15pt;z-index:251663360;v-text-anchor:middle;mso-width-relative:page;mso-height-relative:page;" fillcolor="#B17FB2" filled="t" stroked="t" coordsize="21600,21600" o:gfxdata="UEsDBAoAAAAAAIdO4kAAAAAAAAAAAAAAAAAEAAAAZHJzL1BLAwQUAAAACACHTuJASfOa4dYAAAAJ&#10;AQAADwAAAGRycy9kb3ducmV2LnhtbE2PwU7DMAyG70i8Q2QkbixZ6SpWmk5iEtw4MBBwzBrTVjRO&#10;1aTNeHu8Exxt//r8/dXu5Aax4BR6TxrWKwUCqfG2p1bD2+vjzR2IEA1ZM3hCDT8YYFdfXlSmtD7R&#10;Cy6H2AqGUCiNhi7GsZQyNB06E1Z+ROLbl5+ciTxOrbSTSQx3g8yUKqQzPfGHzoy477D5PsyOKU8q&#10;LUk+vKePLFlqi/3z59xrfX21VvcgIp7iXxjO+qwONTsd/Uw2iEFDfltsOKphs81BcCAvzoujhm2W&#10;g6wr+b9B/QtQSwMEFAAAAAgAh07iQEg7LiBcAgAAxwQAAA4AAABkcnMvZTJvRG9jLnhtbK1UTW/b&#10;MAy9D9h/EHRf7RhNmxh1irRFhgHFEiAbdmZkKRagr0lKnO7Xj5LdNl13GnaRRZF6JJ/4fHN70ooc&#10;uQ/SmoZOLkpKuGG2lWbf0O/fVp9mlIQIpgVlDW/oEw/0dvHxw03val7ZzqqWe4IgJtS9a2gXo6uL&#10;IrCOawgX1nGDTmG9hoim3xethx7RtSqqsrwqeutb5y3jIeDpw+Cki4wvBGdxLUTgkaiGYm0xrz6v&#10;u7QWixuo9x5cJ9lYBvxDFRqkwaQvUA8QgRy8fAelJfM2WBEvmNWFFUIynnvAbiblH91sO3A894Lk&#10;BPdCU/h/sOzrceOJbBt6RYkBjU+0PoIiV4mZ3oUaA7Zu40cr4Da1eRJepy82QE6ZzacXNvkpEoaH&#10;k3k5LZFzhq6qnE+nme3i9bLzIX7mVpO0aShXSrqQ+oUajo8hYk6Mfo5Kx8Eq2a6kUtnw+9298gTL&#10;bejd5Hp1V6Wi8cqbMGVIj8VU17kWwBkTCiKWpR12HcyeElB7HF4Wfc795nY4T1KtptVsNQR10PIh&#10;NTaJ0GPmIfx9FamLBwjdcCWnSFeg1jKiAJTUDZ0loGckZRAkPcBAedrtbPuEj+XtMMXBsZVE2EcI&#10;cQMexxbJRinGNS5CWezajjtKOut//e08xeM0oZeSHmWAjPw8gOeUqC8G52w+ubxMusnG5fS6QsOf&#10;e3bnHnPQ9xZfY4KidyxvU3xUz1vhrf6Bil2mrOgCwzD3wP1o3MdBnqh5xpfLHIZacRAfzdaxBJ54&#10;M3Z5iFbIPCWv7IykoVryG4zKTnI8t3PU6/9n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J85rh&#10;1gAAAAkBAAAPAAAAAAAAAAEAIAAAACIAAABkcnMvZG93bnJldi54bWxQSwECFAAUAAAACACHTuJA&#10;SDsuIFwCAADHBAAADgAAAAAAAAABACAAAAAlAQAAZHJzL2Uyb0RvYy54bWxQSwUGAAAAAAYABgBZ&#10;AQAA8wUAAAAA&#10;">
                <v:fill on="t" focussize="0,0"/>
                <v:stroke weight="1pt" color="#2F528F [3204]" miterlimit="8" joinstyle="miter"/>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2105025</wp:posOffset>
                </wp:positionH>
                <wp:positionV relativeFrom="paragraph">
                  <wp:posOffset>377190</wp:posOffset>
                </wp:positionV>
                <wp:extent cx="200025" cy="190500"/>
                <wp:effectExtent l="0" t="0" r="28575" b="19050"/>
                <wp:wrapNone/>
                <wp:docPr id="5" name="Oval 5"/>
                <wp:cNvGraphicFramePr/>
                <a:graphic xmlns:a="http://schemas.openxmlformats.org/drawingml/2006/main">
                  <a:graphicData uri="http://schemas.microsoft.com/office/word/2010/wordprocessingShape">
                    <wps:wsp>
                      <wps:cNvSpPr/>
                      <wps:spPr>
                        <a:xfrm>
                          <a:off x="0" y="0"/>
                          <a:ext cx="200025"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5" o:spid="_x0000_s1026" o:spt="3" type="#_x0000_t3" style="position:absolute;left:0pt;margin-left:165.75pt;margin-top:29.7pt;height:15pt;width:15.75pt;z-index:251662336;v-text-anchor:middle;mso-width-relative:page;mso-height-relative:page;" fillcolor="#4472C4 [3204]" filled="t" stroked="t" coordsize="21600,21600" o:gfxdata="UEsDBAoAAAAAAIdO4kAAAAAAAAAAAAAAAAAEAAAAZHJzL1BLAwQUAAAACACHTuJAXRb2lNYAAAAJ&#10;AQAADwAAAGRycy9kb3ducmV2LnhtbE2Py07DMBBF90j8gzVI7KidhpSQxqlQJZYsaJHYOrEbG+Jx&#10;ZLsP+HqGFSxn5ujOue3m4id2MjG5gBKKhQBmcAja4Sjhbf98VwNLWaFWU0Aj4csk2HTXV61qdDjj&#10;qznt8sgoBFOjJNic54bzNFjjVVqE2SDdDiF6lWmMI9dRnSncT3wpxIp75ZA+WDWbrTXD5+7oJUSL&#10;KS+rp6HeipePb+969z4+SHl7U4g1sGwu+Q+GX31Sh46c+nBEndgkoSyLilAJ1eM9MALKVUnlegk1&#10;LXjX8v8Nuh9QSwMEFAAAAAgAh07iQH7y2cdZAgAAxwQAAA4AAABkcnMvZTJvRG9jLnhtbK1UTW/b&#10;MAy9D9h/EHRf7RjJkgZ1iiBFhgHFUiAddmZkKRagr0lKnOzXj5LdNF13GnaRSZEi+Ug+392ftCJH&#10;7oO0pqajm5ISbphtpNnX9Pvz+tOMkhDBNKCs4TU980DvFx8/3HVuzivbWtVwTzCICfPO1bSN0c2L&#10;IrCWawg31nGDRmG9hoiq3xeNhw6ja1VUZfm56KxvnLeMh4C3D72RLnJ8ITiLGyECj0TVFGuL+fT5&#10;3KWzWNzBfO/BtZINZcA/VKFBGkx6CfUAEcjBy3ehtGTeBiviDbO6sEJIxjMGRDMq/0CzbcHxjAWb&#10;E9ylTeH/hWXfjk+eyKamE0oMaBzR5giKTFJnOhfm6LB1T37QAooJ5kl4nb4IgJxyN8+XbvJTJAwv&#10;cTxlhVEZmka35aTM3S5eHzsf4hduNUlCTblS0oWEF+ZwfAwRc6L3i1e6DlbJZi2Vyorf71bKEyy3&#10;puPxtFqNU9H45I2bMqTDAqop5icMcMeEgoiidog6mD0loPa4vCz6nPvN63CdpFpPqtm6d2qh4X1q&#10;BHaBNri/ryKheIDQ9k9yin73tIxIACV1TWcp0EuTlMEgaQB9y5O0s80Zh+Vtv8XBsbXEsI8Q4hN4&#10;XFsEiFSMGzyEsojaDhIlrfW//naf/HGb0EpJhzTAjvw8gOeUqK8G9+x2NB4n3mRlPJlWqPhry+7a&#10;Yg56ZXEaIyS9Y1lM/lG9iMJb/QMZu0xZ0QSGYe6+94Oyij09kfOML5fZDbniID6arWMpeJq+sctD&#10;tELmLXntztA0ZEuewcDsRMdrPXu9/n8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dFvaU1gAA&#10;AAkBAAAPAAAAAAAAAAEAIAAAACIAAABkcnMvZG93bnJldi54bWxQSwECFAAUAAAACACHTuJAfvLZ&#10;x1kCAADHBAAADgAAAAAAAAABACAAAAAlAQAAZHJzL2Uyb0RvYy54bWxQSwUGAAAAAAYABgBZAQAA&#10;8AUAAAAA&#10;">
                <v:fill on="t" focussize="0,0"/>
                <v:stroke weight="1pt" color="#2F528F [3204]" miterlimit="8" joinstyle="miter"/>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1442085</wp:posOffset>
                </wp:positionH>
                <wp:positionV relativeFrom="paragraph">
                  <wp:posOffset>348615</wp:posOffset>
                </wp:positionV>
                <wp:extent cx="209550" cy="190500"/>
                <wp:effectExtent l="0" t="0" r="19050" b="19050"/>
                <wp:wrapNone/>
                <wp:docPr id="2" name="Oval 2"/>
                <wp:cNvGraphicFramePr/>
                <a:graphic xmlns:a="http://schemas.openxmlformats.org/drawingml/2006/main">
                  <a:graphicData uri="http://schemas.microsoft.com/office/word/2010/wordprocessingShape">
                    <wps:wsp>
                      <wps:cNvSpPr/>
                      <wps:spPr>
                        <a:xfrm>
                          <a:off x="0" y="0"/>
                          <a:ext cx="209550" cy="190500"/>
                        </a:xfrm>
                        <a:prstGeom prst="ellipse">
                          <a:avLst/>
                        </a:prstGeom>
                        <a:solidFill>
                          <a:srgbClr val="FF31E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2" o:spid="_x0000_s1026" o:spt="3" type="#_x0000_t3" style="position:absolute;left:0pt;margin-left:113.55pt;margin-top:27.45pt;height:15pt;width:16.5pt;z-index:251661312;v-text-anchor:middle;mso-width-relative:page;mso-height-relative:page;" fillcolor="#FF31E2" filled="t" stroked="t" coordsize="21600,21600" o:gfxdata="UEsDBAoAAAAAAIdO4kAAAAAAAAAAAAAAAAAEAAAAZHJzL1BLAwQUAAAACACHTuJAnvDQWNgAAAAJ&#10;AQAADwAAAGRycy9kb3ducmV2LnhtbE2PwU7DMAyG70i8Q2QkbixpgFFK0wmBmLTLJMakcfRa01Y0&#10;SZVkW+HpMSc4+ven35/LxWQHcaQQe+8MZDMFglztm961BrZvL1c5iJjQNTh4Rwa+KMKiOj8rsWj8&#10;yb3ScZNawSUuFmigS2kspIx1RxbjzI/kePfhg8XEY2hlE/DE5XaQWqm5tNg7vtDhSE8d1Z+bgzWw&#10;2mE+acRwTavvpNb18vnxfWnM5UWmHkAkmtIfDL/6rA4VO+39wTVRDAa0vssYNXB7cw+CAT1XHOwN&#10;5BzIqpT/P6h+AFBLAwQUAAAACACHTuJA6ZvHuVsCAADHBAAADgAAAGRycy9lMm9Eb2MueG1srVRN&#10;b9swDL0P2H8QdF/teM3aBnWKIJmHAcFSoBt2ZmQpFqCvSUqc7NePkt003XYadpFJkSL5HknfPxy1&#10;Igfug7SmppOrkhJumG2l2dX029fm3S0lIYJpQVnDa3rigT7M3765792MV7azquWeYBATZr2raRej&#10;mxVFYB3XEK6s4waNwnoNEVW/K1oPPUbXqqjK8kPRW986bxkPAW9Xg5HOc3whOIsbIQKPRNUUa4v5&#10;9PncprOY38Ns58F1ko1lwD9UoUEaTHoOtYIIZO/lH6G0ZN4GK+IVs7qwQkjGMwZEMyl/Q/PUgeMZ&#10;C5IT3Jmm8P/Csi+HR09kW9OKEgMaW7Q5gCJVYqZ3YYYOT+7Rj1pAMcE8Cq/TFwGQY2bzdGaTHyNh&#10;eFmVd9Mpcs7QNLkrp2Vmu3h57HyIn7jVJAk15UpJFxJemMFhHSLmRO9nr3QdrJJtI5XKit9tl8oT&#10;LLemTfN+8jEXjU9euSlDeiygusH8hAHOmFAQUdQOUQezowTUDoeXRZ9zv3odLpNUzbS6bQanDlo+&#10;pEZgZ2ijey78VZyEYgWhG55k0zB7WkZcACV1TW9ToGeSlMEgqQED5Una2vaEzfJ2mOLgWCMx7BpC&#10;fASPY4sAcRXjBg+hLKK2o0RJZ/3Pv90nf5wmtFLS4xogIz/24Dkl6rPBObubXF+nvcnK9fSmQsVf&#10;WraXFrPXS4vdmODSO5bF5B/Vsyi81d9xYxcpK5rAMMw9cD8qyzisJ+4844tFdsNdcRDX5smxFDx1&#10;39jFPloh85S8sDOShtuSezBudlrHSz17vfx/5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vDQ&#10;WNgAAAAJAQAADwAAAAAAAAABACAAAAAiAAAAZHJzL2Rvd25yZXYueG1sUEsBAhQAFAAAAAgAh07i&#10;QOmbx7lbAgAAxwQAAA4AAAAAAAAAAQAgAAAAJwEAAGRycy9lMm9Eb2MueG1sUEsFBgAAAAAGAAYA&#10;WQEAAPQFAAAAAA==&#10;">
                <v:fill on="t" focussize="0,0"/>
                <v:stroke weight="1pt" color="#2F528F [3204]" miterlimit="8" joinstyle="miter"/>
                <v:imagedata o:title=""/>
                <o:lock v:ext="edit" aspectratio="f"/>
              </v:shape>
            </w:pict>
          </mc:Fallback>
        </mc:AlternateContent>
      </w:r>
      <w:r>
        <w:drawing>
          <wp:inline distT="0" distB="0" distL="0" distR="0">
            <wp:extent cx="6353810" cy="4239260"/>
            <wp:effectExtent l="0" t="0" r="8890" b="889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9"/>
                    <a:stretch>
                      <a:fillRect/>
                    </a:stretch>
                  </pic:blipFill>
                  <pic:spPr>
                    <a:xfrm>
                      <a:off x="0" y="0"/>
                      <a:ext cx="6354333" cy="4239765"/>
                    </a:xfrm>
                    <a:prstGeom prst="rect">
                      <a:avLst/>
                    </a:prstGeom>
                  </pic:spPr>
                </pic:pic>
              </a:graphicData>
            </a:graphic>
          </wp:inline>
        </w:drawing>
      </w:r>
    </w:p>
    <w:p>
      <w:pPr>
        <w:pStyle w:val="5"/>
        <w:spacing w:before="0" w:beforeAutospacing="0" w:after="0" w:afterAutospacing="0"/>
      </w:pPr>
      <w:r>
        <w:rPr>
          <w:rFonts w:eastAsiaTheme="minorEastAsia"/>
          <w:color w:val="000000" w:themeColor="text1"/>
          <w:kern w:val="24"/>
          <w14:textFill>
            <w14:solidFill>
              <w14:schemeClr w14:val="tx1"/>
            </w14:solidFill>
          </w14:textFill>
        </w:rPr>
        <w:t>Charge Nurses</w:t>
      </w:r>
      <w:r>
        <w:drawing>
          <wp:inline distT="0" distB="0" distL="0" distR="0">
            <wp:extent cx="171450" cy="161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3744" cy="163702"/>
                    </a:xfrm>
                    <a:prstGeom prst="rect">
                      <a:avLst/>
                    </a:prstGeom>
                    <a:noFill/>
                  </pic:spPr>
                </pic:pic>
              </a:graphicData>
            </a:graphic>
          </wp:inline>
        </w:drawing>
      </w:r>
    </w:p>
    <w:p>
      <w:pPr>
        <w:pStyle w:val="5"/>
        <w:spacing w:before="0" w:beforeAutospacing="0" w:after="0" w:afterAutospacing="0"/>
      </w:pPr>
      <w:r>
        <w:rPr>
          <w:rFonts w:eastAsiaTheme="minorEastAsia"/>
          <w:color w:val="000000" w:themeColor="text1"/>
          <w:kern w:val="24"/>
          <w14:textFill>
            <w14:solidFill>
              <w14:schemeClr w14:val="tx1"/>
            </w14:solidFill>
          </w14:textFill>
        </w:rPr>
        <w:t>Patients &amp; Families</w:t>
      </w:r>
      <w:r>
        <w:rPr>
          <w:rFonts w:eastAsiaTheme="minorEastAsia"/>
          <w:color w:val="000000" w:themeColor="text1"/>
          <w:kern w:val="24"/>
          <w14:textFill>
            <w14:solidFill>
              <w14:schemeClr w14:val="tx1"/>
            </w14:solidFill>
          </w14:textFill>
        </w:rPr>
        <w:drawing>
          <wp:inline distT="0" distB="0" distL="0" distR="0">
            <wp:extent cx="175260" cy="180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6623" cy="182041"/>
                    </a:xfrm>
                    <a:prstGeom prst="rect">
                      <a:avLst/>
                    </a:prstGeom>
                    <a:noFill/>
                  </pic:spPr>
                </pic:pic>
              </a:graphicData>
            </a:graphic>
          </wp:inline>
        </w:drawing>
      </w:r>
    </w:p>
    <w:p>
      <w:pPr>
        <w:pStyle w:val="5"/>
        <w:spacing w:before="0" w:beforeAutospacing="0" w:after="0" w:afterAutospacing="0"/>
      </w:pPr>
      <w:r>
        <w:rPr>
          <w:rFonts w:eastAsiaTheme="minorEastAsia"/>
          <w:color w:val="000000" w:themeColor="text1"/>
          <w:kern w:val="24"/>
          <w14:textFill>
            <w14:solidFill>
              <w14:schemeClr w14:val="tx1"/>
            </w14:solidFill>
          </w14:textFill>
        </w:rPr>
        <w:t>Med-Surge Staff Nurses</w:t>
      </w:r>
      <w:r>
        <w:rPr>
          <w:rFonts w:eastAsiaTheme="minorEastAsia"/>
          <w:color w:val="000000" w:themeColor="text1"/>
          <w:kern w:val="24"/>
          <w14:textFill>
            <w14:solidFill>
              <w14:schemeClr w14:val="tx1"/>
            </w14:solidFill>
          </w14:textFill>
        </w:rPr>
        <w:drawing>
          <wp:inline distT="0" distB="0" distL="0" distR="0">
            <wp:extent cx="175260" cy="1651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6224" cy="166258"/>
                    </a:xfrm>
                    <a:prstGeom prst="rect">
                      <a:avLst/>
                    </a:prstGeom>
                    <a:noFill/>
                  </pic:spPr>
                </pic:pic>
              </a:graphicData>
            </a:graphic>
          </wp:inline>
        </w:drawing>
      </w:r>
    </w:p>
    <w:p>
      <w:pPr>
        <w:pStyle w:val="5"/>
        <w:spacing w:before="0" w:beforeAutospacing="0" w:after="0" w:afterAutospacing="0"/>
      </w:pPr>
      <w:r>
        <w:rPr>
          <w:rFonts w:eastAsiaTheme="minorEastAsia"/>
          <w:color w:val="000000" w:themeColor="text1"/>
          <w:kern w:val="24"/>
          <w14:textFill>
            <w14:solidFill>
              <w14:schemeClr w14:val="tx1"/>
            </w14:solidFill>
          </w14:textFill>
        </w:rPr>
        <w:t xml:space="preserve">Associate Directors </w:t>
      </w:r>
      <w:r>
        <w:rPr>
          <w:rFonts w:eastAsiaTheme="minorEastAsia"/>
          <w:color w:val="000000" w:themeColor="text1"/>
          <w:kern w:val="24"/>
          <w14:textFill>
            <w14:solidFill>
              <w14:schemeClr w14:val="tx1"/>
            </w14:solidFill>
          </w14:textFill>
        </w:rPr>
        <w:drawing>
          <wp:inline distT="0" distB="0" distL="0" distR="0">
            <wp:extent cx="166370" cy="17145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8240" cy="173016"/>
                    </a:xfrm>
                    <a:prstGeom prst="rect">
                      <a:avLst/>
                    </a:prstGeom>
                    <a:noFill/>
                  </pic:spPr>
                </pic:pic>
              </a:graphicData>
            </a:graphic>
          </wp:inline>
        </w:drawing>
      </w:r>
    </w:p>
    <w:p>
      <w:pPr>
        <w:pStyle w:val="5"/>
        <w:spacing w:before="0" w:beforeAutospacing="0" w:after="0" w:afterAutospacing="0"/>
      </w:pPr>
      <w:r>
        <w:rPr>
          <w:rFonts w:eastAsiaTheme="minorEastAsia"/>
          <w:color w:val="000000" w:themeColor="text1"/>
          <w:kern w:val="24"/>
          <w14:textFill>
            <w14:solidFill>
              <w14:schemeClr w14:val="tx1"/>
            </w14:solidFill>
          </w14:textFill>
        </w:rPr>
        <w:t xml:space="preserve">Nurse Leaders </w:t>
      </w:r>
      <w:r>
        <w:rPr>
          <w:rFonts w:eastAsiaTheme="minorEastAsia"/>
          <w:color w:val="000000" w:themeColor="text1"/>
          <w:kern w:val="24"/>
          <w14:textFill>
            <w14:solidFill>
              <w14:schemeClr w14:val="tx1"/>
            </w14:solidFill>
          </w14:textFill>
        </w:rPr>
        <w:drawing>
          <wp:inline distT="0" distB="0" distL="0" distR="0">
            <wp:extent cx="161290" cy="180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3320" cy="182898"/>
                    </a:xfrm>
                    <a:prstGeom prst="rect">
                      <a:avLst/>
                    </a:prstGeom>
                    <a:noFill/>
                  </pic:spPr>
                </pic:pic>
              </a:graphicData>
            </a:graphic>
          </wp:inline>
        </w:drawing>
      </w:r>
    </w:p>
    <w:p>
      <w:pPr>
        <w:pStyle w:val="5"/>
        <w:spacing w:before="0" w:beforeAutospacing="0" w:after="0" w:afterAutospacing="0"/>
      </w:pPr>
      <w:r>
        <w:rPr>
          <w:rFonts w:eastAsiaTheme="minorEastAsia"/>
          <w:color w:val="000000" w:themeColor="text1"/>
          <w:kern w:val="24"/>
          <w14:textFill>
            <w14:solidFill>
              <w14:schemeClr w14:val="tx1"/>
            </w14:solidFill>
          </w14:textFill>
        </w:rPr>
        <w:t xml:space="preserve">Nurse Mangers </w:t>
      </w:r>
      <w:r>
        <w:rPr>
          <w:rFonts w:eastAsiaTheme="minorEastAsia"/>
          <w:color w:val="000000" w:themeColor="text1"/>
          <w:kern w:val="24"/>
          <w14:textFill>
            <w14:solidFill>
              <w14:schemeClr w14:val="tx1"/>
            </w14:solidFill>
          </w14:textFill>
        </w:rPr>
        <w:drawing>
          <wp:inline distT="0" distB="0" distL="0" distR="0">
            <wp:extent cx="171450" cy="1612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2450" cy="162400"/>
                    </a:xfrm>
                    <a:prstGeom prst="rect">
                      <a:avLst/>
                    </a:prstGeom>
                    <a:noFill/>
                  </pic:spPr>
                </pic:pic>
              </a:graphicData>
            </a:graphic>
          </wp:inline>
        </w:drawing>
      </w:r>
    </w:p>
    <w:p>
      <w:pPr>
        <w:pStyle w:val="5"/>
        <w:spacing w:before="0" w:beforeAutospacing="0" w:after="0" w:afterAutospacing="0"/>
        <w:sectPr>
          <w:pgSz w:w="15840" w:h="12240" w:orient="landscape"/>
          <w:pgMar w:top="720" w:right="720" w:bottom="720" w:left="720" w:header="720" w:footer="720" w:gutter="0"/>
          <w:cols w:space="720" w:num="1"/>
          <w:docGrid w:linePitch="360" w:charSpace="0"/>
        </w:sectPr>
      </w:pPr>
      <w:r>
        <w:rPr>
          <w:rFonts w:eastAsiaTheme="minorEastAsia"/>
          <w:color w:val="000000" w:themeColor="text1"/>
          <w:kern w:val="24"/>
          <w14:textFill>
            <w14:solidFill>
              <w14:schemeClr w14:val="tx1"/>
            </w14:solidFill>
          </w14:textFill>
        </w:rPr>
        <w:t>Chief Nursing Officer</w:t>
      </w:r>
      <w:r>
        <w:rPr>
          <w:rFonts w:eastAsiaTheme="minorEastAsia"/>
          <w:color w:val="000000" w:themeColor="text1"/>
          <w:kern w:val="24"/>
          <w14:textFill>
            <w14:solidFill>
              <w14:schemeClr w14:val="tx1"/>
            </w14:solidFill>
          </w14:textFill>
        </w:rPr>
        <w:drawing>
          <wp:inline distT="0" distB="0" distL="0" distR="0">
            <wp:extent cx="180975" cy="16573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flipH="1" flipV="1">
                      <a:off x="0" y="0"/>
                      <a:ext cx="190407" cy="174448"/>
                    </a:xfrm>
                    <a:prstGeom prst="rect">
                      <a:avLst/>
                    </a:prstGeom>
                    <a:noFill/>
                  </pic:spPr>
                </pic:pic>
              </a:graphicData>
            </a:graphic>
          </wp:inline>
        </w:drawing>
      </w:r>
    </w:p>
    <w:p>
      <w:pPr>
        <w:spacing w:after="200" w:line="480" w:lineRule="auto"/>
        <w:rPr>
          <w:rFonts w:ascii="Times New Roman" w:hAnsi="Times New Roman" w:cs="Times New Roman"/>
          <w:sz w:val="24"/>
          <w:szCs w:val="24"/>
        </w:rPr>
      </w:pPr>
      <w:r>
        <w:rPr>
          <w:rFonts w:ascii="Times New Roman" w:hAnsi="Times New Roman" w:cs="Times New Roman"/>
          <w:sz w:val="24"/>
          <w:szCs w:val="24"/>
        </w:rPr>
        <w:t>Appendix F</w:t>
      </w:r>
    </w:p>
    <w:tbl>
      <w:tblPr>
        <w:tblStyle w:val="9"/>
        <w:tblpPr w:leftFromText="180" w:rightFromText="180" w:vertAnchor="text" w:horzAnchor="margin" w:tblpXSpec="center" w:tblpY="70"/>
        <w:tblW w:w="9678" w:type="dxa"/>
        <w:tblInd w:w="0" w:type="dxa"/>
        <w:tblLayout w:type="autofit"/>
        <w:tblCellMar>
          <w:top w:w="0" w:type="dxa"/>
          <w:left w:w="0" w:type="dxa"/>
          <w:bottom w:w="0" w:type="dxa"/>
          <w:right w:w="0" w:type="dxa"/>
        </w:tblCellMar>
      </w:tblPr>
      <w:tblGrid>
        <w:gridCol w:w="4839"/>
        <w:gridCol w:w="4839"/>
      </w:tblGrid>
      <w:tr>
        <w:tblPrEx>
          <w:tblCellMar>
            <w:top w:w="0" w:type="dxa"/>
            <w:left w:w="0" w:type="dxa"/>
            <w:bottom w:w="0" w:type="dxa"/>
            <w:right w:w="0" w:type="dxa"/>
          </w:tblCellMar>
        </w:tblPrEx>
        <w:trPr>
          <w:trHeight w:val="481" w:hRule="atLeast"/>
        </w:trPr>
        <w:tc>
          <w:tcPr>
            <w:tcW w:w="4839" w:type="dxa"/>
            <w:tcBorders>
              <w:top w:val="single" w:color="FFFFFF" w:sz="8" w:space="0"/>
              <w:left w:val="single" w:color="FFFFFF" w:sz="8" w:space="0"/>
              <w:bottom w:val="single" w:color="FFFFFF" w:sz="24" w:space="0"/>
              <w:right w:val="single" w:color="FFFFFF" w:sz="8" w:space="0"/>
            </w:tcBorders>
            <w:shd w:val="clear" w:color="auto" w:fill="B31166"/>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Century Gothic" w:hAnsi="Century Gothic" w:eastAsia="Times New Roman" w:cs="Arial"/>
                <w:b/>
                <w:bCs/>
                <w:color w:val="FFFFFF" w:themeColor="light1"/>
                <w:kern w:val="24"/>
                <w:sz w:val="36"/>
                <w:szCs w:val="36"/>
                <w14:textFill>
                  <w14:solidFill>
                    <w14:schemeClr w14:val="lt1"/>
                  </w14:solidFill>
                </w14:textFill>
              </w:rPr>
              <w:t>Stake or Interest in the Program:</w:t>
            </w:r>
          </w:p>
        </w:tc>
        <w:tc>
          <w:tcPr>
            <w:tcW w:w="4839" w:type="dxa"/>
            <w:tcBorders>
              <w:top w:val="single" w:color="FFFFFF" w:sz="8" w:space="0"/>
              <w:left w:val="single" w:color="FFFFFF" w:sz="8" w:space="0"/>
              <w:bottom w:val="single" w:color="FFFFFF" w:sz="24" w:space="0"/>
              <w:right w:val="single" w:color="FFFFFF" w:sz="8" w:space="0"/>
            </w:tcBorders>
            <w:shd w:val="clear" w:color="auto" w:fill="B31166"/>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Century Gothic" w:hAnsi="Century Gothic" w:eastAsia="Times New Roman" w:cs="Arial"/>
                <w:b/>
                <w:bCs/>
                <w:color w:val="FFFFFF" w:themeColor="light1"/>
                <w:kern w:val="24"/>
                <w:sz w:val="36"/>
                <w:szCs w:val="36"/>
                <w14:textFill>
                  <w14:solidFill>
                    <w14:schemeClr w14:val="lt1"/>
                  </w14:solidFill>
                </w14:textFill>
              </w:rPr>
              <w:t>Stake or Interest in the Evaluation:</w:t>
            </w:r>
          </w:p>
        </w:tc>
      </w:tr>
      <w:tr>
        <w:tblPrEx>
          <w:tblCellMar>
            <w:top w:w="0" w:type="dxa"/>
            <w:left w:w="0" w:type="dxa"/>
            <w:bottom w:w="0" w:type="dxa"/>
            <w:right w:w="0" w:type="dxa"/>
          </w:tblCellMar>
        </w:tblPrEx>
        <w:trPr>
          <w:trHeight w:val="965" w:hRule="atLeast"/>
        </w:trPr>
        <w:tc>
          <w:tcPr>
            <w:tcW w:w="4839" w:type="dxa"/>
            <w:tcBorders>
              <w:top w:val="single" w:color="FFFFFF" w:sz="24" w:space="0"/>
              <w:left w:val="single" w:color="FFFFFF" w:sz="8" w:space="0"/>
              <w:bottom w:val="single" w:color="FFFFFF" w:sz="8" w:space="0"/>
              <w:right w:val="single" w:color="FFFFFF" w:sz="8" w:space="0"/>
            </w:tcBorders>
            <w:shd w:val="clear" w:color="auto" w:fill="E5CCD3"/>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Century Gothic" w:hAnsi="Century Gothic" w:eastAsia="Times New Roman" w:cs="Arial"/>
                <w:color w:val="000000" w:themeColor="dark1"/>
                <w:kern w:val="24"/>
                <w:sz w:val="36"/>
                <w:szCs w:val="36"/>
                <w14:textFill>
                  <w14:solidFill>
                    <w14:schemeClr w14:val="dk1"/>
                  </w14:solidFill>
                </w14:textFill>
              </w:rPr>
              <w:t>Charge Nurses</w:t>
            </w:r>
          </w:p>
          <w:p>
            <w:pPr>
              <w:numPr>
                <w:ilvl w:val="0"/>
                <w:numId w:val="3"/>
              </w:numPr>
              <w:spacing w:after="0" w:line="240" w:lineRule="auto"/>
              <w:ind w:left="1166"/>
              <w:contextualSpacing/>
              <w:rPr>
                <w:rFonts w:ascii="Arial" w:hAnsi="Arial" w:eastAsia="Times New Roman" w:cs="Arial"/>
                <w:sz w:val="24"/>
                <w:szCs w:val="36"/>
              </w:rPr>
            </w:pPr>
            <w:r>
              <w:rPr>
                <w:rFonts w:ascii="Century Gothic" w:hAnsi="Century Gothic" w:eastAsia="Times New Roman" w:cs="Arial"/>
                <w:color w:val="000000" w:themeColor="dark1"/>
                <w:kern w:val="24"/>
                <w:sz w:val="24"/>
                <w:szCs w:val="24"/>
                <w14:textFill>
                  <w14:solidFill>
                    <w14:schemeClr w14:val="dk1"/>
                  </w14:solidFill>
                </w14:textFill>
              </w:rPr>
              <w:t>Improve clinical skills, communication, increased confidence, more resources</w:t>
            </w:r>
          </w:p>
        </w:tc>
        <w:tc>
          <w:tcPr>
            <w:tcW w:w="4839" w:type="dxa"/>
            <w:tcBorders>
              <w:top w:val="single" w:color="FFFFFF" w:sz="24" w:space="0"/>
              <w:left w:val="single" w:color="FFFFFF" w:sz="8" w:space="0"/>
              <w:bottom w:val="single" w:color="FFFFFF" w:sz="8" w:space="0"/>
              <w:right w:val="single" w:color="FFFFFF" w:sz="8" w:space="0"/>
            </w:tcBorders>
            <w:shd w:val="clear" w:color="auto" w:fill="E5CCD3"/>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Century Gothic" w:hAnsi="Century Gothic" w:eastAsia="Times New Roman" w:cs="Arial"/>
                <w:color w:val="000000" w:themeColor="dark1"/>
                <w:kern w:val="24"/>
                <w:sz w:val="36"/>
                <w:szCs w:val="36"/>
                <w14:textFill>
                  <w14:solidFill>
                    <w14:schemeClr w14:val="dk1"/>
                  </w14:solidFill>
                </w14:textFill>
              </w:rPr>
              <w:t>Charge Nurses</w:t>
            </w:r>
          </w:p>
          <w:p>
            <w:pPr>
              <w:numPr>
                <w:ilvl w:val="0"/>
                <w:numId w:val="4"/>
              </w:numPr>
              <w:spacing w:after="0" w:line="240" w:lineRule="auto"/>
              <w:ind w:left="1166"/>
              <w:contextualSpacing/>
              <w:rPr>
                <w:rFonts w:ascii="Arial" w:hAnsi="Arial" w:eastAsia="Times New Roman" w:cs="Arial"/>
                <w:sz w:val="24"/>
                <w:szCs w:val="36"/>
              </w:rPr>
            </w:pPr>
            <w:r>
              <w:rPr>
                <w:rFonts w:ascii="Century Gothic" w:hAnsi="Century Gothic" w:eastAsia="Times New Roman" w:cs="Arial"/>
                <w:color w:val="000000" w:themeColor="dark1"/>
                <w:kern w:val="24"/>
                <w:sz w:val="24"/>
                <w:szCs w:val="24"/>
                <w14:textFill>
                  <w14:solidFill>
                    <w14:schemeClr w14:val="dk1"/>
                  </w14:solidFill>
                </w14:textFill>
              </w:rPr>
              <w:t>Improvement in clinical course and resources to further improve their education</w:t>
            </w:r>
          </w:p>
        </w:tc>
      </w:tr>
      <w:tr>
        <w:tblPrEx>
          <w:tblCellMar>
            <w:top w:w="0" w:type="dxa"/>
            <w:left w:w="0" w:type="dxa"/>
            <w:bottom w:w="0" w:type="dxa"/>
            <w:right w:w="0" w:type="dxa"/>
          </w:tblCellMar>
        </w:tblPrEx>
        <w:trPr>
          <w:trHeight w:val="1206" w:hRule="atLeast"/>
        </w:trPr>
        <w:tc>
          <w:tcPr>
            <w:tcW w:w="4839" w:type="dxa"/>
            <w:tcBorders>
              <w:top w:val="single" w:color="FFFFFF" w:sz="8" w:space="0"/>
              <w:left w:val="single" w:color="FFFFFF" w:sz="8" w:space="0"/>
              <w:bottom w:val="single" w:color="FFFFFF" w:sz="8" w:space="0"/>
              <w:right w:val="single" w:color="FFFFFF" w:sz="8" w:space="0"/>
            </w:tcBorders>
            <w:shd w:val="clear" w:color="auto" w:fill="F2E7EA"/>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Century Gothic" w:hAnsi="Century Gothic" w:eastAsia="Times New Roman" w:cs="Arial"/>
                <w:color w:val="000000" w:themeColor="dark1"/>
                <w:kern w:val="24"/>
                <w:sz w:val="36"/>
                <w:szCs w:val="36"/>
                <w14:textFill>
                  <w14:solidFill>
                    <w14:schemeClr w14:val="dk1"/>
                  </w14:solidFill>
                </w14:textFill>
              </w:rPr>
              <w:t>Patients and families</w:t>
            </w:r>
          </w:p>
          <w:p>
            <w:pPr>
              <w:numPr>
                <w:ilvl w:val="0"/>
                <w:numId w:val="5"/>
              </w:numPr>
              <w:spacing w:after="0" w:line="240" w:lineRule="auto"/>
              <w:ind w:left="1166"/>
              <w:contextualSpacing/>
              <w:rPr>
                <w:rFonts w:ascii="Arial" w:hAnsi="Arial" w:eastAsia="Times New Roman" w:cs="Arial"/>
                <w:sz w:val="24"/>
                <w:szCs w:val="36"/>
              </w:rPr>
            </w:pPr>
            <w:r>
              <w:rPr>
                <w:rFonts w:ascii="Century Gothic" w:hAnsi="Century Gothic" w:eastAsia="Times New Roman" w:cs="Arial"/>
                <w:color w:val="000000" w:themeColor="dark1"/>
                <w:kern w:val="24"/>
                <w:sz w:val="24"/>
                <w:szCs w:val="24"/>
                <w14:textFill>
                  <w14:solidFill>
                    <w14:schemeClr w14:val="dk1"/>
                  </w14:solidFill>
                </w14:textFill>
              </w:rPr>
              <w:t xml:space="preserve">Receive evidence based continuity of care, resources available at all times of the day-situations deescalated </w:t>
            </w:r>
          </w:p>
        </w:tc>
        <w:tc>
          <w:tcPr>
            <w:tcW w:w="4839" w:type="dxa"/>
            <w:tcBorders>
              <w:top w:val="single" w:color="FFFFFF" w:sz="8" w:space="0"/>
              <w:left w:val="single" w:color="FFFFFF" w:sz="8" w:space="0"/>
              <w:bottom w:val="single" w:color="FFFFFF" w:sz="8" w:space="0"/>
              <w:right w:val="single" w:color="FFFFFF" w:sz="8" w:space="0"/>
            </w:tcBorders>
            <w:shd w:val="clear" w:color="auto" w:fill="F2E7EA"/>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Century Gothic" w:hAnsi="Century Gothic" w:eastAsia="Times New Roman" w:cs="Arial"/>
                <w:color w:val="000000" w:themeColor="dark1"/>
                <w:kern w:val="24"/>
                <w:sz w:val="36"/>
                <w:szCs w:val="36"/>
                <w14:textFill>
                  <w14:solidFill>
                    <w14:schemeClr w14:val="dk1"/>
                  </w14:solidFill>
                </w14:textFill>
              </w:rPr>
              <w:t>Patients and Families</w:t>
            </w:r>
          </w:p>
          <w:p>
            <w:pPr>
              <w:numPr>
                <w:ilvl w:val="0"/>
                <w:numId w:val="6"/>
              </w:numPr>
              <w:spacing w:after="0" w:line="240" w:lineRule="auto"/>
              <w:ind w:left="1166"/>
              <w:contextualSpacing/>
              <w:rPr>
                <w:rFonts w:ascii="Arial" w:hAnsi="Arial" w:eastAsia="Times New Roman" w:cs="Arial"/>
                <w:sz w:val="24"/>
                <w:szCs w:val="36"/>
              </w:rPr>
            </w:pPr>
            <w:r>
              <w:rPr>
                <w:rFonts w:ascii="Century Gothic" w:hAnsi="Century Gothic" w:eastAsia="Times New Roman" w:cs="Arial"/>
                <w:color w:val="000000" w:themeColor="dark1"/>
                <w:kern w:val="24"/>
                <w:sz w:val="24"/>
                <w:szCs w:val="24"/>
                <w14:textFill>
                  <w14:solidFill>
                    <w14:schemeClr w14:val="dk1"/>
                  </w14:solidFill>
                </w14:textFill>
              </w:rPr>
              <w:t>Continuously benefitting from program improvement through constant evaluation and implementation improvements.</w:t>
            </w:r>
          </w:p>
        </w:tc>
      </w:tr>
      <w:tr>
        <w:tblPrEx>
          <w:tblCellMar>
            <w:top w:w="0" w:type="dxa"/>
            <w:left w:w="0" w:type="dxa"/>
            <w:bottom w:w="0" w:type="dxa"/>
            <w:right w:w="0" w:type="dxa"/>
          </w:tblCellMar>
        </w:tblPrEx>
        <w:trPr>
          <w:trHeight w:val="1206" w:hRule="atLeast"/>
        </w:trPr>
        <w:tc>
          <w:tcPr>
            <w:tcW w:w="4839" w:type="dxa"/>
            <w:tcBorders>
              <w:top w:val="single" w:color="FFFFFF" w:sz="8" w:space="0"/>
              <w:left w:val="single" w:color="FFFFFF" w:sz="8" w:space="0"/>
              <w:bottom w:val="single" w:color="FFFFFF" w:sz="8" w:space="0"/>
              <w:right w:val="single" w:color="FFFFFF" w:sz="8" w:space="0"/>
            </w:tcBorders>
            <w:shd w:val="clear" w:color="auto" w:fill="E5CCD3"/>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Century Gothic" w:hAnsi="Century Gothic" w:eastAsia="Times New Roman" w:cs="Arial"/>
                <w:color w:val="000000" w:themeColor="dark1"/>
                <w:kern w:val="24"/>
                <w:sz w:val="36"/>
                <w:szCs w:val="36"/>
                <w14:textFill>
                  <w14:solidFill>
                    <w14:schemeClr w14:val="dk1"/>
                  </w14:solidFill>
                </w14:textFill>
              </w:rPr>
              <w:t>Med-Surge staff Nurses</w:t>
            </w:r>
          </w:p>
          <w:p>
            <w:pPr>
              <w:numPr>
                <w:ilvl w:val="0"/>
                <w:numId w:val="7"/>
              </w:numPr>
              <w:spacing w:after="0" w:line="240" w:lineRule="auto"/>
              <w:ind w:left="1166"/>
              <w:contextualSpacing/>
              <w:rPr>
                <w:rFonts w:ascii="Arial" w:hAnsi="Arial" w:eastAsia="Times New Roman" w:cs="Arial"/>
                <w:sz w:val="24"/>
                <w:szCs w:val="36"/>
              </w:rPr>
            </w:pPr>
            <w:r>
              <w:rPr>
                <w:rFonts w:ascii="Century Gothic" w:hAnsi="Century Gothic" w:eastAsia="Times New Roman" w:cs="Arial"/>
                <w:color w:val="000000" w:themeColor="dark1"/>
                <w:kern w:val="24"/>
                <w:sz w:val="24"/>
                <w:szCs w:val="24"/>
                <w14:textFill>
                  <w14:solidFill>
                    <w14:schemeClr w14:val="dk1"/>
                  </w14:solidFill>
                </w14:textFill>
              </w:rPr>
              <w:t>Charge nurses with increased knowledge, resources, and education to improve staff education &amp; care provided</w:t>
            </w:r>
          </w:p>
        </w:tc>
        <w:tc>
          <w:tcPr>
            <w:tcW w:w="4839" w:type="dxa"/>
            <w:tcBorders>
              <w:top w:val="single" w:color="FFFFFF" w:sz="8" w:space="0"/>
              <w:left w:val="single" w:color="FFFFFF" w:sz="8" w:space="0"/>
              <w:bottom w:val="single" w:color="FFFFFF" w:sz="8" w:space="0"/>
              <w:right w:val="single" w:color="FFFFFF" w:sz="8" w:space="0"/>
            </w:tcBorders>
            <w:shd w:val="clear" w:color="auto" w:fill="E5CCD3"/>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Century Gothic" w:hAnsi="Century Gothic" w:eastAsia="Times New Roman" w:cs="Arial"/>
                <w:color w:val="000000" w:themeColor="dark1"/>
                <w:kern w:val="24"/>
                <w:sz w:val="36"/>
                <w:szCs w:val="36"/>
                <w14:textFill>
                  <w14:solidFill>
                    <w14:schemeClr w14:val="dk1"/>
                  </w14:solidFill>
                </w14:textFill>
              </w:rPr>
              <w:t>Med-Surge staff nurses</w:t>
            </w:r>
          </w:p>
          <w:p>
            <w:pPr>
              <w:numPr>
                <w:ilvl w:val="0"/>
                <w:numId w:val="8"/>
              </w:numPr>
              <w:spacing w:after="0" w:line="240" w:lineRule="auto"/>
              <w:ind w:left="994"/>
              <w:contextualSpacing/>
              <w:rPr>
                <w:rFonts w:ascii="Arial" w:hAnsi="Arial" w:eastAsia="Times New Roman" w:cs="Arial"/>
                <w:sz w:val="24"/>
                <w:szCs w:val="36"/>
              </w:rPr>
            </w:pPr>
            <w:r>
              <w:rPr>
                <w:rFonts w:ascii="Century Gothic" w:hAnsi="Century Gothic" w:eastAsia="Times New Roman" w:cs="Arial"/>
                <w:color w:val="000000" w:themeColor="dark1"/>
                <w:kern w:val="24"/>
                <w:sz w:val="24"/>
                <w:szCs w:val="24"/>
                <w14:textFill>
                  <w14:solidFill>
                    <w14:schemeClr w14:val="dk1"/>
                  </w14:solidFill>
                </w14:textFill>
              </w:rPr>
              <w:t>Not a lot of interest in evaluation of process, since they are not able to attend the charge nurse class, however they are benefitting from results of evaluation</w:t>
            </w:r>
          </w:p>
        </w:tc>
      </w:tr>
      <w:tr>
        <w:tblPrEx>
          <w:tblCellMar>
            <w:top w:w="0" w:type="dxa"/>
            <w:left w:w="0" w:type="dxa"/>
            <w:bottom w:w="0" w:type="dxa"/>
            <w:right w:w="0" w:type="dxa"/>
          </w:tblCellMar>
        </w:tblPrEx>
        <w:trPr>
          <w:trHeight w:val="2052" w:hRule="atLeast"/>
        </w:trPr>
        <w:tc>
          <w:tcPr>
            <w:tcW w:w="4839" w:type="dxa"/>
            <w:tcBorders>
              <w:top w:val="single" w:color="FFFFFF" w:sz="8" w:space="0"/>
              <w:left w:val="single" w:color="FFFFFF" w:sz="8" w:space="0"/>
              <w:bottom w:val="single" w:color="FFFFFF" w:sz="8" w:space="0"/>
              <w:right w:val="single" w:color="FFFFFF" w:sz="8" w:space="0"/>
            </w:tcBorders>
            <w:shd w:val="clear" w:color="auto" w:fill="F2E7EA"/>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Century Gothic" w:hAnsi="Century Gothic" w:eastAsia="Times New Roman" w:cs="Arial"/>
                <w:color w:val="000000" w:themeColor="dark1"/>
                <w:kern w:val="24"/>
                <w:sz w:val="36"/>
                <w:szCs w:val="36"/>
                <w14:textFill>
                  <w14:solidFill>
                    <w14:schemeClr w14:val="dk1"/>
                  </w14:solidFill>
                </w14:textFill>
              </w:rPr>
              <w:t>Associate Med-Surge Directors</w:t>
            </w:r>
          </w:p>
          <w:p>
            <w:pPr>
              <w:numPr>
                <w:ilvl w:val="0"/>
                <w:numId w:val="9"/>
              </w:numPr>
              <w:spacing w:after="0" w:line="240" w:lineRule="auto"/>
              <w:ind w:left="1166"/>
              <w:contextualSpacing/>
              <w:rPr>
                <w:rFonts w:ascii="Arial" w:hAnsi="Arial" w:eastAsia="Times New Roman" w:cs="Arial"/>
                <w:sz w:val="24"/>
                <w:szCs w:val="36"/>
              </w:rPr>
            </w:pPr>
            <w:r>
              <w:rPr>
                <w:rFonts w:ascii="Century Gothic" w:hAnsi="Century Gothic" w:eastAsia="Times New Roman" w:cs="Arial"/>
                <w:color w:val="000000" w:themeColor="dark1"/>
                <w:kern w:val="24"/>
                <w:sz w:val="24"/>
                <w:szCs w:val="24"/>
                <w14:textFill>
                  <w14:solidFill>
                    <w14:schemeClr w14:val="dk1"/>
                  </w14:solidFill>
                </w14:textFill>
              </w:rPr>
              <w:t>Large interest in the program, in charge of implementation of program &amp; continued success of program</w:t>
            </w:r>
          </w:p>
        </w:tc>
        <w:tc>
          <w:tcPr>
            <w:tcW w:w="4839" w:type="dxa"/>
            <w:tcBorders>
              <w:top w:val="single" w:color="FFFFFF" w:sz="8" w:space="0"/>
              <w:left w:val="single" w:color="FFFFFF" w:sz="8" w:space="0"/>
              <w:bottom w:val="single" w:color="FFFFFF" w:sz="8" w:space="0"/>
              <w:right w:val="single" w:color="FFFFFF" w:sz="8" w:space="0"/>
            </w:tcBorders>
            <w:shd w:val="clear" w:color="auto" w:fill="F2E7EA"/>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Century Gothic" w:hAnsi="Century Gothic" w:eastAsia="Times New Roman" w:cs="Arial"/>
                <w:color w:val="000000" w:themeColor="dark1"/>
                <w:kern w:val="24"/>
                <w:sz w:val="36"/>
                <w:szCs w:val="36"/>
                <w14:textFill>
                  <w14:solidFill>
                    <w14:schemeClr w14:val="dk1"/>
                  </w14:solidFill>
                </w14:textFill>
              </w:rPr>
              <w:t>Associate Med-Surge Directors</w:t>
            </w:r>
          </w:p>
          <w:p>
            <w:pPr>
              <w:numPr>
                <w:ilvl w:val="0"/>
                <w:numId w:val="10"/>
              </w:numPr>
              <w:spacing w:after="0" w:line="240" w:lineRule="auto"/>
              <w:ind w:left="1166"/>
              <w:contextualSpacing/>
              <w:rPr>
                <w:rFonts w:ascii="Arial" w:hAnsi="Arial" w:eastAsia="Times New Roman" w:cs="Arial"/>
                <w:sz w:val="24"/>
                <w:szCs w:val="36"/>
              </w:rPr>
            </w:pPr>
            <w:r>
              <w:rPr>
                <w:rFonts w:ascii="Century Gothic" w:hAnsi="Century Gothic" w:eastAsia="Times New Roman" w:cs="Arial"/>
                <w:color w:val="000000" w:themeColor="dark1"/>
                <w:kern w:val="24"/>
                <w:sz w:val="24"/>
                <w:szCs w:val="24"/>
                <w14:textFill>
                  <w14:solidFill>
                    <w14:schemeClr w14:val="dk1"/>
                  </w14:solidFill>
                </w14:textFill>
              </w:rPr>
              <w:t>Also large interest in evaluation and feedback of program to restructure to make improvements and ensure continued success of program</w:t>
            </w:r>
          </w:p>
        </w:tc>
      </w:tr>
    </w:tbl>
    <w:p>
      <w:pPr>
        <w:spacing w:after="200" w:line="480" w:lineRule="auto"/>
        <w:rPr>
          <w:rFonts w:ascii="Times New Roman" w:hAnsi="Times New Roman" w:cs="Times New Roman"/>
          <w:sz w:val="24"/>
          <w:szCs w:val="24"/>
          <w:u w:val="single"/>
        </w:rPr>
      </w:pPr>
    </w:p>
    <w:p>
      <w:pPr>
        <w:spacing w:after="200" w:line="480" w:lineRule="auto"/>
        <w:rPr>
          <w:rFonts w:ascii="Times New Roman" w:hAnsi="Times New Roman" w:cs="Times New Roman"/>
          <w:sz w:val="24"/>
          <w:szCs w:val="24"/>
          <w:u w:val="single"/>
        </w:rPr>
      </w:pPr>
    </w:p>
    <w:p>
      <w:pPr>
        <w:spacing w:after="200" w:line="480" w:lineRule="auto"/>
        <w:rPr>
          <w:rFonts w:ascii="Times New Roman" w:hAnsi="Times New Roman" w:cs="Times New Roman"/>
          <w:sz w:val="24"/>
          <w:szCs w:val="24"/>
          <w:u w:val="single"/>
        </w:rPr>
      </w:pPr>
    </w:p>
    <w:p>
      <w:pPr>
        <w:spacing w:after="200" w:line="480" w:lineRule="auto"/>
        <w:rPr>
          <w:rFonts w:ascii="Times New Roman" w:hAnsi="Times New Roman" w:cs="Times New Roman"/>
          <w:sz w:val="24"/>
          <w:szCs w:val="24"/>
          <w:u w:val="single"/>
        </w:rPr>
      </w:pPr>
    </w:p>
    <w:p>
      <w:pPr>
        <w:spacing w:after="200" w:line="480" w:lineRule="auto"/>
        <w:rPr>
          <w:rFonts w:ascii="Times New Roman" w:hAnsi="Times New Roman" w:cs="Times New Roman"/>
          <w:sz w:val="24"/>
          <w:szCs w:val="24"/>
          <w:u w:val="single"/>
        </w:rPr>
      </w:pPr>
    </w:p>
    <w:p>
      <w:pPr>
        <w:spacing w:after="200" w:line="480" w:lineRule="auto"/>
        <w:rPr>
          <w:rFonts w:ascii="Times New Roman" w:hAnsi="Times New Roman" w:cs="Times New Roman"/>
          <w:sz w:val="24"/>
          <w:szCs w:val="24"/>
        </w:rPr>
      </w:pPr>
    </w:p>
    <w:p>
      <w:pPr>
        <w:spacing w:after="200" w:line="480" w:lineRule="auto"/>
        <w:rPr>
          <w:rFonts w:ascii="Times New Roman" w:hAnsi="Times New Roman" w:cs="Times New Roman"/>
          <w:sz w:val="24"/>
          <w:szCs w:val="24"/>
          <w:u w:val="single"/>
        </w:rPr>
      </w:pPr>
    </w:p>
    <w:p>
      <w:pPr>
        <w:spacing w:after="200" w:line="480" w:lineRule="auto"/>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tabs>
          <w:tab w:val="left" w:pos="7560"/>
        </w:tabs>
        <w:rPr>
          <w:rFonts w:ascii="Times New Roman" w:hAnsi="Times New Roman" w:cs="Times New Roman"/>
          <w:sz w:val="24"/>
          <w:szCs w:val="24"/>
        </w:rPr>
      </w:pPr>
    </w:p>
    <w:p>
      <w:pPr>
        <w:tabs>
          <w:tab w:val="left" w:pos="10050"/>
        </w:tabs>
        <w:rPr>
          <w:rFonts w:ascii="Times New Roman" w:hAnsi="Times New Roman" w:cs="Times New Roman"/>
          <w:sz w:val="24"/>
          <w:szCs w:val="24"/>
        </w:rPr>
        <w:sectPr>
          <w:pgSz w:w="12240" w:h="15840"/>
          <w:pgMar w:top="720" w:right="720" w:bottom="720" w:left="720" w:header="720" w:footer="720" w:gutter="0"/>
          <w:cols w:space="720" w:num="1"/>
          <w:docGrid w:linePitch="360" w:charSpace="0"/>
        </w:sectPr>
      </w:pPr>
      <w:r>
        <w:rPr>
          <w:rFonts w:ascii="Times New Roman" w:hAnsi="Times New Roman" w:cs="Times New Roman"/>
          <w:sz w:val="24"/>
          <w:szCs w:val="24"/>
        </w:rPr>
        <w:tab/>
      </w:r>
    </w:p>
    <w:tbl>
      <w:tblPr>
        <w:tblStyle w:val="9"/>
        <w:tblW w:w="14094" w:type="dxa"/>
        <w:tblInd w:w="0" w:type="dxa"/>
        <w:tblLayout w:type="autofit"/>
        <w:tblCellMar>
          <w:top w:w="0" w:type="dxa"/>
          <w:left w:w="0" w:type="dxa"/>
          <w:bottom w:w="0" w:type="dxa"/>
          <w:right w:w="0" w:type="dxa"/>
        </w:tblCellMar>
      </w:tblPr>
      <w:tblGrid>
        <w:gridCol w:w="7047"/>
        <w:gridCol w:w="7047"/>
      </w:tblGrid>
      <w:tr>
        <w:tblPrEx>
          <w:tblCellMar>
            <w:top w:w="0" w:type="dxa"/>
            <w:left w:w="0" w:type="dxa"/>
            <w:bottom w:w="0" w:type="dxa"/>
            <w:right w:w="0" w:type="dxa"/>
          </w:tblCellMar>
        </w:tblPrEx>
        <w:trPr>
          <w:trHeight w:val="601" w:hRule="atLeast"/>
        </w:trPr>
        <w:tc>
          <w:tcPr>
            <w:tcW w:w="7047" w:type="dxa"/>
            <w:tcBorders>
              <w:top w:val="single" w:color="FFFFFF" w:sz="8" w:space="0"/>
              <w:left w:val="single" w:color="FFFFFF" w:sz="8" w:space="0"/>
              <w:bottom w:val="single" w:color="FFFFFF" w:sz="24" w:space="0"/>
              <w:right w:val="single" w:color="FFFFFF" w:sz="8" w:space="0"/>
            </w:tcBorders>
            <w:shd w:val="clear" w:color="auto" w:fill="B31166"/>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Times New Roman" w:hAnsi="Times New Roman" w:cs="Times New Roman"/>
                <w:sz w:val="24"/>
                <w:szCs w:val="24"/>
              </w:rPr>
              <w:br w:type="page"/>
            </w:r>
            <w:r>
              <w:rPr>
                <w:rFonts w:ascii="Century Gothic" w:hAnsi="Century Gothic" w:eastAsia="Times New Roman" w:cs="Arial"/>
                <w:b/>
                <w:bCs/>
                <w:color w:val="FFFFFF" w:themeColor="light1"/>
                <w:kern w:val="24"/>
                <w:sz w:val="36"/>
                <w:szCs w:val="36"/>
                <w14:textFill>
                  <w14:solidFill>
                    <w14:schemeClr w14:val="lt1"/>
                  </w14:solidFill>
                </w14:textFill>
              </w:rPr>
              <w:t>Stake or Interest in the Program:</w:t>
            </w:r>
          </w:p>
        </w:tc>
        <w:tc>
          <w:tcPr>
            <w:tcW w:w="7047" w:type="dxa"/>
            <w:tcBorders>
              <w:top w:val="single" w:color="FFFFFF" w:sz="8" w:space="0"/>
              <w:left w:val="single" w:color="FFFFFF" w:sz="8" w:space="0"/>
              <w:bottom w:val="single" w:color="FFFFFF" w:sz="24" w:space="0"/>
              <w:right w:val="single" w:color="FFFFFF" w:sz="8" w:space="0"/>
            </w:tcBorders>
            <w:shd w:val="clear" w:color="auto" w:fill="B31166"/>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Century Gothic" w:hAnsi="Century Gothic" w:eastAsia="Times New Roman" w:cs="Arial"/>
                <w:b/>
                <w:bCs/>
                <w:color w:val="FFFFFF" w:themeColor="light1"/>
                <w:kern w:val="24"/>
                <w:sz w:val="36"/>
                <w:szCs w:val="36"/>
                <w14:textFill>
                  <w14:solidFill>
                    <w14:schemeClr w14:val="lt1"/>
                  </w14:solidFill>
                </w14:textFill>
              </w:rPr>
              <w:t>Stake or Interest in the Evaluation:</w:t>
            </w:r>
          </w:p>
        </w:tc>
      </w:tr>
      <w:tr>
        <w:tblPrEx>
          <w:tblCellMar>
            <w:top w:w="0" w:type="dxa"/>
            <w:left w:w="0" w:type="dxa"/>
            <w:bottom w:w="0" w:type="dxa"/>
            <w:right w:w="0" w:type="dxa"/>
          </w:tblCellMar>
        </w:tblPrEx>
        <w:trPr>
          <w:trHeight w:val="601" w:hRule="atLeast"/>
        </w:trPr>
        <w:tc>
          <w:tcPr>
            <w:tcW w:w="7047" w:type="dxa"/>
            <w:tcBorders>
              <w:top w:val="single" w:color="FFFFFF" w:sz="24" w:space="0"/>
              <w:left w:val="single" w:color="FFFFFF" w:sz="8" w:space="0"/>
              <w:bottom w:val="single" w:color="FFFFFF" w:sz="8" w:space="0"/>
              <w:right w:val="single" w:color="FFFFFF" w:sz="8" w:space="0"/>
            </w:tcBorders>
            <w:shd w:val="clear" w:color="auto" w:fill="E5CCD3"/>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Century Gothic" w:hAnsi="Century Gothic" w:eastAsia="Times New Roman" w:cs="Arial"/>
                <w:color w:val="000000" w:themeColor="dark1"/>
                <w:kern w:val="24"/>
                <w:sz w:val="36"/>
                <w:szCs w:val="36"/>
                <w14:textFill>
                  <w14:solidFill>
                    <w14:schemeClr w14:val="dk1"/>
                  </w14:solidFill>
                </w14:textFill>
              </w:rPr>
              <w:t>Nurse Leaders</w:t>
            </w:r>
          </w:p>
          <w:p>
            <w:pPr>
              <w:numPr>
                <w:ilvl w:val="0"/>
                <w:numId w:val="11"/>
              </w:numPr>
              <w:spacing w:after="0" w:line="240" w:lineRule="auto"/>
              <w:ind w:left="1166"/>
              <w:contextualSpacing/>
              <w:rPr>
                <w:rFonts w:ascii="Arial" w:hAnsi="Arial" w:eastAsia="Times New Roman" w:cs="Arial"/>
                <w:sz w:val="24"/>
                <w:szCs w:val="36"/>
              </w:rPr>
            </w:pPr>
            <w:r>
              <w:rPr>
                <w:rFonts w:ascii="Century Gothic" w:hAnsi="Century Gothic" w:eastAsia="Times New Roman" w:cs="Arial"/>
                <w:color w:val="000000" w:themeColor="dark1"/>
                <w:kern w:val="24"/>
                <w:sz w:val="24"/>
                <w:szCs w:val="24"/>
                <w14:textFill>
                  <w14:solidFill>
                    <w14:schemeClr w14:val="dk1"/>
                  </w14:solidFill>
                </w14:textFill>
              </w:rPr>
              <w:t>Interest in program-well educated charge nurses able to deescalate situations previously left for NL</w:t>
            </w:r>
          </w:p>
        </w:tc>
        <w:tc>
          <w:tcPr>
            <w:tcW w:w="7047" w:type="dxa"/>
            <w:tcBorders>
              <w:top w:val="single" w:color="FFFFFF" w:sz="24" w:space="0"/>
              <w:left w:val="single" w:color="FFFFFF" w:sz="8" w:space="0"/>
              <w:bottom w:val="single" w:color="FFFFFF" w:sz="8" w:space="0"/>
              <w:right w:val="single" w:color="FFFFFF" w:sz="8" w:space="0"/>
            </w:tcBorders>
            <w:shd w:val="clear" w:color="auto" w:fill="E5CCD3"/>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Century Gothic" w:hAnsi="Century Gothic" w:eastAsia="Times New Roman" w:cs="Arial"/>
                <w:color w:val="000000" w:themeColor="dark1"/>
                <w:kern w:val="24"/>
                <w:sz w:val="36"/>
                <w:szCs w:val="36"/>
                <w14:textFill>
                  <w14:solidFill>
                    <w14:schemeClr w14:val="dk1"/>
                  </w14:solidFill>
                </w14:textFill>
              </w:rPr>
              <w:t>Nurse Leaders</w:t>
            </w:r>
          </w:p>
          <w:p>
            <w:pPr>
              <w:numPr>
                <w:ilvl w:val="0"/>
                <w:numId w:val="12"/>
              </w:numPr>
              <w:spacing w:after="0" w:line="240" w:lineRule="auto"/>
              <w:ind w:left="1166"/>
              <w:contextualSpacing/>
              <w:rPr>
                <w:rFonts w:ascii="Arial" w:hAnsi="Arial" w:eastAsia="Times New Roman" w:cs="Arial"/>
                <w:sz w:val="24"/>
                <w:szCs w:val="36"/>
              </w:rPr>
            </w:pPr>
            <w:r>
              <w:rPr>
                <w:rFonts w:ascii="Century Gothic" w:hAnsi="Century Gothic" w:eastAsia="Times New Roman" w:cs="Arial"/>
                <w:color w:val="000000" w:themeColor="dark1"/>
                <w:kern w:val="24"/>
                <w:sz w:val="24"/>
                <w:szCs w:val="24"/>
                <w14:textFill>
                  <w14:solidFill>
                    <w14:schemeClr w14:val="dk1"/>
                  </w14:solidFill>
                </w14:textFill>
              </w:rPr>
              <w:t>Slight interest in evaluation process-should be charge nurses as well so are learning from classes/resources</w:t>
            </w:r>
          </w:p>
        </w:tc>
      </w:tr>
      <w:tr>
        <w:tblPrEx>
          <w:tblCellMar>
            <w:top w:w="0" w:type="dxa"/>
            <w:left w:w="0" w:type="dxa"/>
            <w:bottom w:w="0" w:type="dxa"/>
            <w:right w:w="0" w:type="dxa"/>
          </w:tblCellMar>
        </w:tblPrEx>
        <w:trPr>
          <w:trHeight w:val="601" w:hRule="atLeast"/>
        </w:trPr>
        <w:tc>
          <w:tcPr>
            <w:tcW w:w="7047" w:type="dxa"/>
            <w:tcBorders>
              <w:top w:val="single" w:color="FFFFFF" w:sz="8" w:space="0"/>
              <w:left w:val="single" w:color="FFFFFF" w:sz="8" w:space="0"/>
              <w:bottom w:val="single" w:color="FFFFFF" w:sz="8" w:space="0"/>
              <w:right w:val="single" w:color="FFFFFF" w:sz="8" w:space="0"/>
            </w:tcBorders>
            <w:shd w:val="clear" w:color="auto" w:fill="F2E7EA"/>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Century Gothic" w:hAnsi="Century Gothic" w:eastAsia="Times New Roman" w:cs="Arial"/>
                <w:color w:val="000000" w:themeColor="dark1"/>
                <w:kern w:val="24"/>
                <w:sz w:val="36"/>
                <w:szCs w:val="36"/>
                <w14:textFill>
                  <w14:solidFill>
                    <w14:schemeClr w14:val="dk1"/>
                  </w14:solidFill>
                </w14:textFill>
              </w:rPr>
              <w:t>Med-Surge Nurse Managers</w:t>
            </w:r>
          </w:p>
          <w:p>
            <w:pPr>
              <w:numPr>
                <w:ilvl w:val="0"/>
                <w:numId w:val="13"/>
              </w:numPr>
              <w:spacing w:after="0" w:line="240" w:lineRule="auto"/>
              <w:ind w:left="1166"/>
              <w:contextualSpacing/>
              <w:rPr>
                <w:rFonts w:ascii="Arial" w:hAnsi="Arial" w:eastAsia="Times New Roman" w:cs="Arial"/>
                <w:sz w:val="24"/>
                <w:szCs w:val="36"/>
              </w:rPr>
            </w:pPr>
            <w:r>
              <w:rPr>
                <w:rFonts w:ascii="Century Gothic" w:hAnsi="Century Gothic" w:eastAsia="Times New Roman" w:cs="Arial"/>
                <w:color w:val="000000" w:themeColor="dark1"/>
                <w:kern w:val="24"/>
                <w:sz w:val="24"/>
                <w:szCs w:val="24"/>
                <w14:textFill>
                  <w14:solidFill>
                    <w14:schemeClr w14:val="dk1"/>
                  </w14:solidFill>
                </w14:textFill>
              </w:rPr>
              <w:t>Also interested in program so staff members are more educated, and charge nurses are able to cover difficult situations that are usually recovered by NM &amp; NL</w:t>
            </w:r>
          </w:p>
        </w:tc>
        <w:tc>
          <w:tcPr>
            <w:tcW w:w="7047" w:type="dxa"/>
            <w:tcBorders>
              <w:top w:val="single" w:color="FFFFFF" w:sz="8" w:space="0"/>
              <w:left w:val="single" w:color="FFFFFF" w:sz="8" w:space="0"/>
              <w:bottom w:val="single" w:color="FFFFFF" w:sz="8" w:space="0"/>
              <w:right w:val="single" w:color="FFFFFF" w:sz="8" w:space="0"/>
            </w:tcBorders>
            <w:shd w:val="clear" w:color="auto" w:fill="F2E7EA"/>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Century Gothic" w:hAnsi="Century Gothic" w:eastAsia="Times New Roman" w:cs="Arial"/>
                <w:color w:val="000000" w:themeColor="dark1"/>
                <w:kern w:val="24"/>
                <w:sz w:val="36"/>
                <w:szCs w:val="36"/>
                <w14:textFill>
                  <w14:solidFill>
                    <w14:schemeClr w14:val="dk1"/>
                  </w14:solidFill>
                </w14:textFill>
              </w:rPr>
              <w:t>Med-Surge Nurse Managers</w:t>
            </w:r>
          </w:p>
          <w:p>
            <w:pPr>
              <w:numPr>
                <w:ilvl w:val="0"/>
                <w:numId w:val="14"/>
              </w:numPr>
              <w:spacing w:after="0" w:line="240" w:lineRule="auto"/>
              <w:ind w:left="1166"/>
              <w:contextualSpacing/>
              <w:rPr>
                <w:rFonts w:ascii="Arial" w:hAnsi="Arial" w:eastAsia="Times New Roman" w:cs="Arial"/>
                <w:sz w:val="24"/>
                <w:szCs w:val="36"/>
              </w:rPr>
            </w:pPr>
            <w:r>
              <w:rPr>
                <w:rFonts w:ascii="Century Gothic" w:hAnsi="Century Gothic" w:eastAsia="Times New Roman" w:cs="Arial"/>
                <w:color w:val="000000" w:themeColor="dark1"/>
                <w:kern w:val="24"/>
                <w:sz w:val="24"/>
                <w:szCs w:val="24"/>
                <w14:textFill>
                  <w14:solidFill>
                    <w14:schemeClr w14:val="dk1"/>
                  </w14:solidFill>
                </w14:textFill>
              </w:rPr>
              <w:t>Also slightly interested in the improvement process to make improvements in charge nurse role to unit</w:t>
            </w:r>
          </w:p>
        </w:tc>
      </w:tr>
      <w:tr>
        <w:tblPrEx>
          <w:tblCellMar>
            <w:top w:w="0" w:type="dxa"/>
            <w:left w:w="0" w:type="dxa"/>
            <w:bottom w:w="0" w:type="dxa"/>
            <w:right w:w="0" w:type="dxa"/>
          </w:tblCellMar>
        </w:tblPrEx>
        <w:trPr>
          <w:trHeight w:val="601" w:hRule="atLeast"/>
        </w:trPr>
        <w:tc>
          <w:tcPr>
            <w:tcW w:w="7047" w:type="dxa"/>
            <w:tcBorders>
              <w:top w:val="single" w:color="FFFFFF" w:sz="8" w:space="0"/>
              <w:left w:val="single" w:color="FFFFFF" w:sz="8" w:space="0"/>
              <w:bottom w:val="single" w:color="FFFFFF" w:sz="8" w:space="0"/>
              <w:right w:val="single" w:color="FFFFFF" w:sz="8" w:space="0"/>
            </w:tcBorders>
            <w:shd w:val="clear" w:color="auto" w:fill="E5CCD3"/>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Century Gothic" w:hAnsi="Century Gothic" w:eastAsia="Times New Roman" w:cs="Arial"/>
                <w:color w:val="000000" w:themeColor="dark1"/>
                <w:kern w:val="24"/>
                <w:sz w:val="36"/>
                <w:szCs w:val="36"/>
                <w14:textFill>
                  <w14:solidFill>
                    <w14:schemeClr w14:val="dk1"/>
                  </w14:solidFill>
                </w14:textFill>
              </w:rPr>
              <w:t>Chief Nursing Officer</w:t>
            </w:r>
          </w:p>
          <w:p>
            <w:pPr>
              <w:numPr>
                <w:ilvl w:val="0"/>
                <w:numId w:val="15"/>
              </w:numPr>
              <w:spacing w:after="0" w:line="240" w:lineRule="auto"/>
              <w:ind w:left="1166"/>
              <w:contextualSpacing/>
              <w:rPr>
                <w:rFonts w:ascii="Arial" w:hAnsi="Arial" w:eastAsia="Times New Roman" w:cs="Arial"/>
                <w:sz w:val="24"/>
                <w:szCs w:val="36"/>
              </w:rPr>
            </w:pPr>
            <w:r>
              <w:rPr>
                <w:rFonts w:ascii="Century Gothic" w:hAnsi="Century Gothic" w:eastAsia="Times New Roman" w:cs="Arial"/>
                <w:color w:val="000000" w:themeColor="dark1"/>
                <w:kern w:val="24"/>
                <w:sz w:val="24"/>
                <w:szCs w:val="24"/>
                <w14:textFill>
                  <w14:solidFill>
                    <w14:schemeClr w14:val="dk1"/>
                  </w14:solidFill>
                </w14:textFill>
              </w:rPr>
              <w:t>Interested in program-however may not show great interest in program until results are shown through the evaluation process</w:t>
            </w:r>
          </w:p>
        </w:tc>
        <w:tc>
          <w:tcPr>
            <w:tcW w:w="7047" w:type="dxa"/>
            <w:tcBorders>
              <w:top w:val="single" w:color="FFFFFF" w:sz="8" w:space="0"/>
              <w:left w:val="single" w:color="FFFFFF" w:sz="8" w:space="0"/>
              <w:bottom w:val="single" w:color="FFFFFF" w:sz="8" w:space="0"/>
              <w:right w:val="single" w:color="FFFFFF" w:sz="8" w:space="0"/>
            </w:tcBorders>
            <w:shd w:val="clear" w:color="auto" w:fill="E5CCD3"/>
            <w:tcMar>
              <w:top w:w="72" w:type="dxa"/>
              <w:left w:w="144" w:type="dxa"/>
              <w:bottom w:w="72" w:type="dxa"/>
              <w:right w:w="144" w:type="dxa"/>
            </w:tcMar>
          </w:tcPr>
          <w:p>
            <w:pPr>
              <w:spacing w:after="0" w:line="240" w:lineRule="auto"/>
              <w:rPr>
                <w:rFonts w:ascii="Arial" w:hAnsi="Arial" w:eastAsia="Times New Roman" w:cs="Arial"/>
                <w:sz w:val="36"/>
                <w:szCs w:val="36"/>
              </w:rPr>
            </w:pPr>
            <w:r>
              <w:rPr>
                <w:rFonts w:ascii="Century Gothic" w:hAnsi="Century Gothic" w:eastAsia="Times New Roman" w:cs="Arial"/>
                <w:color w:val="000000" w:themeColor="dark1"/>
                <w:kern w:val="24"/>
                <w:sz w:val="36"/>
                <w:szCs w:val="36"/>
                <w14:textFill>
                  <w14:solidFill>
                    <w14:schemeClr w14:val="dk1"/>
                  </w14:solidFill>
                </w14:textFill>
              </w:rPr>
              <w:t>Chief Nursing Officer</w:t>
            </w:r>
          </w:p>
          <w:p>
            <w:pPr>
              <w:numPr>
                <w:ilvl w:val="0"/>
                <w:numId w:val="16"/>
              </w:numPr>
              <w:spacing w:after="0" w:line="240" w:lineRule="auto"/>
              <w:ind w:left="1166"/>
              <w:contextualSpacing/>
              <w:rPr>
                <w:rFonts w:ascii="Arial" w:hAnsi="Arial" w:eastAsia="Times New Roman" w:cs="Arial"/>
                <w:sz w:val="24"/>
                <w:szCs w:val="36"/>
              </w:rPr>
            </w:pPr>
            <w:r>
              <w:rPr>
                <w:rFonts w:ascii="Century Gothic" w:hAnsi="Century Gothic" w:eastAsia="Times New Roman" w:cs="Arial"/>
                <w:color w:val="000000" w:themeColor="dark1"/>
                <w:kern w:val="24"/>
                <w:sz w:val="24"/>
                <w:szCs w:val="24"/>
                <w14:textFill>
                  <w14:solidFill>
                    <w14:schemeClr w14:val="dk1"/>
                  </w14:solidFill>
                </w14:textFill>
              </w:rPr>
              <w:t>Most interested in evaluation and success of program-may become more interested in funding of program once success is shown. We were already orienting charge nurses, why the increase in funding for a new program?</w:t>
            </w:r>
          </w:p>
        </w:tc>
      </w:tr>
    </w:tbl>
    <w:p/>
    <w:p/>
    <w:sectPr>
      <w:pgSz w:w="15840" w:h="12240" w:orient="landscape"/>
      <w:pgMar w:top="720" w:right="720" w:bottom="720" w:left="72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0-11-28T15:00:26Z" w:initials="V">
    <w:p w14:paraId="48230029">
      <w:pPr>
        <w:pStyle w:val="3"/>
      </w:pPr>
      <w:r>
        <w:t xml:space="preserve">No underline or colon </w:t>
      </w:r>
    </w:p>
    <w:p w14:paraId="678418BE">
      <w:pPr>
        <w:pStyle w:val="3"/>
      </w:pPr>
    </w:p>
  </w:comment>
  <w:comment w:id="1" w:author="User" w:date="2020-11-28T15:00:40Z" w:initials="V">
    <w:p w14:paraId="3D6C4AE1">
      <w:pPr>
        <w:pStyle w:val="3"/>
      </w:pPr>
      <w:r>
        <w:t>Too informal</w:t>
      </w:r>
    </w:p>
    <w:p w14:paraId="72AE2CD6">
      <w:pPr>
        <w:pStyle w:val="3"/>
      </w:pPr>
    </w:p>
  </w:comment>
  <w:comment w:id="2" w:author="User" w:date="2020-11-28T15:00:55Z" w:initials="V">
    <w:p w14:paraId="5F906952">
      <w:pPr>
        <w:pStyle w:val="3"/>
      </w:pPr>
      <w:r>
        <w:t>Careful proof reading and editing</w:t>
      </w:r>
    </w:p>
    <w:p w14:paraId="6DF11649">
      <w:pPr>
        <w:pStyle w:val="3"/>
      </w:pPr>
    </w:p>
  </w:comment>
  <w:comment w:id="3" w:author="User" w:date="2020-11-28T15:01:04Z" w:initials="V">
    <w:p w14:paraId="41BB5AF1">
      <w:pPr>
        <w:pStyle w:val="3"/>
      </w:pPr>
      <w:r>
        <w:t xml:space="preserve">In other places you mentioned charge nurse satisfaction, clarify survey participants </w:t>
      </w:r>
    </w:p>
    <w:p w14:paraId="01EB26E9">
      <w:pPr>
        <w:pStyle w:val="3"/>
      </w:pPr>
    </w:p>
  </w:comment>
  <w:comment w:id="4" w:author="User" w:date="2020-11-28T15:01:14Z" w:initials="V">
    <w:p w14:paraId="2EA60BB3">
      <w:pPr>
        <w:pStyle w:val="3"/>
      </w:pPr>
      <w:r>
        <w:t>Amanda, outline format may have been confusing, but just to be sure, I wanted to mention to always use proper APA format, whjich is author/date</w:t>
      </w:r>
    </w:p>
    <w:p w14:paraId="153C12DB">
      <w:pPr>
        <w:pStyle w:val="3"/>
      </w:pPr>
    </w:p>
  </w:comment>
  <w:comment w:id="5" w:author="User" w:date="2020-11-28T15:01:30Z" w:initials="V">
    <w:p w14:paraId="390C7E87">
      <w:pPr>
        <w:pStyle w:val="3"/>
      </w:pPr>
      <w:r>
        <w:t>You can add information to be obtained from FG on your variable table.  Length/duration of evaluation refers to FG itself, so like, 1 hour.   Same with the pre-test and surveys</w:t>
      </w:r>
    </w:p>
    <w:p w14:paraId="00990F3E">
      <w:pPr>
        <w:pStyle w:val="3"/>
      </w:pPr>
    </w:p>
  </w:comment>
  <w:comment w:id="6" w:author="User" w:date="2020-11-28T15:01:45Z" w:initials="V">
    <w:p w14:paraId="305E0124">
      <w:pPr>
        <w:pStyle w:val="3"/>
      </w:pPr>
      <w:r>
        <w:t>Did not see cited in paper</w:t>
      </w:r>
    </w:p>
    <w:p w14:paraId="491C440D">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8418BE" w15:done="0"/>
  <w15:commentEx w15:paraId="72AE2CD6" w15:done="0"/>
  <w15:commentEx w15:paraId="6DF11649" w15:done="0"/>
  <w15:commentEx w15:paraId="01EB26E9" w15:done="0"/>
  <w15:commentEx w15:paraId="153C12DB" w15:done="0"/>
  <w15:commentEx w15:paraId="00990F3E" w15:done="0"/>
  <w15:commentEx w15:paraId="491C440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等线">
    <w:altName w:val="Arial Unicode MS"/>
    <w:panose1 w:val="00000000000000000000"/>
    <w:charset w:val="00"/>
    <w:family w:val="auto"/>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9795431"/>
      <w:docPartObj>
        <w:docPartGallery w:val="AutoText"/>
      </w:docPartObj>
    </w:sdtPr>
    <w:sdtContent>
      <w:p>
        <w:pPr>
          <w:pStyle w:val="4"/>
        </w:pPr>
        <w:r>
          <w:t xml:space="preserve">CHARGE NURSE ORIENTATION        </w:t>
        </w:r>
        <w:r>
          <w:tab/>
        </w:r>
        <w:r>
          <w:tab/>
        </w:r>
        <w:r>
          <w:fldChar w:fldCharType="begin"/>
        </w:r>
        <w:r>
          <w:instrText xml:space="preserve"> PAGE   \* MERGEFORMAT </w:instrText>
        </w:r>
        <w:r>
          <w:fldChar w:fldCharType="separate"/>
        </w:r>
        <w:r>
          <w:t>22</w:t>
        </w:r>
        <w:r>
          <w:fldChar w:fldCharType="end"/>
        </w:r>
      </w:p>
    </w:sdtContent>
  </w:sdt>
  <w:p>
    <w:pPr>
      <w:pStyle w:val="4"/>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4"/>
        <w:szCs w:val="24"/>
      </w:rPr>
    </w:pPr>
    <w:r>
      <w:rPr>
        <w:rFonts w:ascii="Times New Roman" w:hAnsi="Times New Roman" w:cs="Times New Roman"/>
        <w:sz w:val="24"/>
        <w:szCs w:val="24"/>
      </w:rPr>
      <w:t>Running head: CHARGE NURSE ORIENTATION</w:t>
    </w:r>
    <w:r>
      <w:rPr>
        <w:rFonts w:ascii="Times New Roman" w:hAnsi="Times New Roman" w:cs="Times New Roman"/>
        <w:sz w:val="24"/>
        <w:szCs w:val="24"/>
      </w:rPr>
      <w:tab/>
    </w:r>
    <w:r>
      <w:rPr>
        <w:rFonts w:ascii="Times New Roman" w:hAnsi="Times New Roman" w:cs="Times New Roman"/>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56558"/>
    <w:multiLevelType w:val="multilevel"/>
    <w:tmpl w:val="1DF5655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261C42A4"/>
    <w:multiLevelType w:val="multilevel"/>
    <w:tmpl w:val="261C42A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2A110EDA"/>
    <w:multiLevelType w:val="multilevel"/>
    <w:tmpl w:val="2A110ED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315E324E"/>
    <w:multiLevelType w:val="multilevel"/>
    <w:tmpl w:val="315E324E"/>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33395D7C"/>
    <w:multiLevelType w:val="multilevel"/>
    <w:tmpl w:val="33395D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62B5FD1"/>
    <w:multiLevelType w:val="multilevel"/>
    <w:tmpl w:val="362B5FD1"/>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3DA1092C"/>
    <w:multiLevelType w:val="multilevel"/>
    <w:tmpl w:val="3DA1092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431D7022"/>
    <w:multiLevelType w:val="multilevel"/>
    <w:tmpl w:val="431D702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561F2860"/>
    <w:multiLevelType w:val="multilevel"/>
    <w:tmpl w:val="561F286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
    <w:nsid w:val="58FE55CF"/>
    <w:multiLevelType w:val="multilevel"/>
    <w:tmpl w:val="58FE55CF"/>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5C9D3421"/>
    <w:multiLevelType w:val="multilevel"/>
    <w:tmpl w:val="5C9D3421"/>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64C36456"/>
    <w:multiLevelType w:val="multilevel"/>
    <w:tmpl w:val="64C364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73E076D"/>
    <w:multiLevelType w:val="multilevel"/>
    <w:tmpl w:val="673E076D"/>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
    <w:nsid w:val="7552276F"/>
    <w:multiLevelType w:val="multilevel"/>
    <w:tmpl w:val="7552276F"/>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4">
    <w:nsid w:val="76700743"/>
    <w:multiLevelType w:val="multilevel"/>
    <w:tmpl w:val="7670074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5">
    <w:nsid w:val="79FF0C5B"/>
    <w:multiLevelType w:val="multilevel"/>
    <w:tmpl w:val="79FF0C5B"/>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4"/>
  </w:num>
  <w:num w:numId="2">
    <w:abstractNumId w:val="11"/>
  </w:num>
  <w:num w:numId="3">
    <w:abstractNumId w:val="7"/>
  </w:num>
  <w:num w:numId="4">
    <w:abstractNumId w:val="0"/>
  </w:num>
  <w:num w:numId="5">
    <w:abstractNumId w:val="6"/>
  </w:num>
  <w:num w:numId="6">
    <w:abstractNumId w:val="3"/>
  </w:num>
  <w:num w:numId="7">
    <w:abstractNumId w:val="2"/>
  </w:num>
  <w:num w:numId="8">
    <w:abstractNumId w:val="15"/>
  </w:num>
  <w:num w:numId="9">
    <w:abstractNumId w:val="10"/>
  </w:num>
  <w:num w:numId="10">
    <w:abstractNumId w:val="1"/>
  </w:num>
  <w:num w:numId="11">
    <w:abstractNumId w:val="12"/>
  </w:num>
  <w:num w:numId="12">
    <w:abstractNumId w:val="5"/>
  </w:num>
  <w:num w:numId="13">
    <w:abstractNumId w:val="14"/>
  </w:num>
  <w:num w:numId="14">
    <w:abstractNumId w:val="8"/>
  </w:num>
  <w:num w:numId="15">
    <w:abstractNumId w:val="13"/>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07"/>
    <w:rsid w:val="00BD6807"/>
    <w:rsid w:val="0810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6">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alloon Text"/>
    <w:basedOn w:val="1"/>
    <w:link w:val="17"/>
    <w:semiHidden/>
    <w:unhideWhenUsed/>
    <w:uiPriority w:val="99"/>
    <w:pPr>
      <w:spacing w:after="0" w:line="240" w:lineRule="auto"/>
    </w:pPr>
    <w:rPr>
      <w:rFonts w:ascii="Segoe UI" w:hAnsi="Segoe UI" w:cs="Segoe UI"/>
      <w:sz w:val="18"/>
      <w:szCs w:val="18"/>
    </w:rPr>
  </w:style>
  <w:style w:type="paragraph" w:styleId="3">
    <w:name w:val="annotation text"/>
    <w:basedOn w:val="1"/>
    <w:link w:val="16"/>
    <w:semiHidden/>
    <w:unhideWhenUsed/>
    <w:uiPriority w:val="99"/>
    <w:pPr>
      <w:spacing w:line="240" w:lineRule="auto"/>
    </w:pPr>
    <w:rPr>
      <w:sz w:val="20"/>
      <w:szCs w:val="20"/>
    </w:rPr>
  </w:style>
  <w:style w:type="paragraph" w:styleId="4">
    <w:name w:val="header"/>
    <w:basedOn w:val="1"/>
    <w:link w:val="12"/>
    <w:unhideWhenUsed/>
    <w:uiPriority w:val="99"/>
    <w:pPr>
      <w:tabs>
        <w:tab w:val="center" w:pos="4680"/>
        <w:tab w:val="right" w:pos="9360"/>
      </w:tabs>
      <w:spacing w:after="0" w:line="240" w:lineRule="auto"/>
    </w:p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annotation reference"/>
    <w:basedOn w:val="6"/>
    <w:semiHidden/>
    <w:unhideWhenUsed/>
    <w:uiPriority w:val="99"/>
    <w:rPr>
      <w:sz w:val="16"/>
      <w:szCs w:val="16"/>
    </w:rPr>
  </w:style>
  <w:style w:type="character" w:styleId="8">
    <w:name w:val="Hyperlink"/>
    <w:basedOn w:val="6"/>
    <w:unhideWhenUsed/>
    <w:uiPriority w:val="99"/>
    <w:rPr>
      <w:color w:val="0563C1" w:themeColor="hyperlink"/>
      <w:u w:val="single"/>
      <w14:textFill>
        <w14:solidFill>
          <w14:schemeClr w14:val="hlink"/>
        </w14:solidFill>
      </w14:textFill>
    </w:rPr>
  </w:style>
  <w:style w:type="table" w:styleId="10">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Header Char"/>
    <w:basedOn w:val="6"/>
    <w:link w:val="4"/>
    <w:uiPriority w:val="99"/>
  </w:style>
  <w:style w:type="character" w:customStyle="1" w:styleId="13">
    <w:name w:val="ftr"/>
    <w:basedOn w:val="6"/>
    <w:uiPriority w:val="0"/>
  </w:style>
  <w:style w:type="character" w:customStyle="1" w:styleId="14">
    <w:name w:val="f207"/>
    <w:basedOn w:val="6"/>
    <w:uiPriority w:val="0"/>
  </w:style>
  <w:style w:type="table" w:customStyle="1" w:styleId="15">
    <w:name w:val="Plain Table 11"/>
    <w:basedOn w:val="9"/>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6">
    <w:name w:val="Comment Text Char"/>
    <w:basedOn w:val="6"/>
    <w:link w:val="3"/>
    <w:semiHidden/>
    <w:uiPriority w:val="99"/>
    <w:rPr>
      <w:sz w:val="20"/>
      <w:szCs w:val="20"/>
    </w:rPr>
  </w:style>
  <w:style w:type="character" w:customStyle="1" w:styleId="17">
    <w:name w:val="Balloon Text Char"/>
    <w:basedOn w:val="6"/>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4471</Words>
  <Characters>25488</Characters>
  <Lines>212</Lines>
  <Paragraphs>59</Paragraphs>
  <TotalTime>1</TotalTime>
  <ScaleCrop>false</ScaleCrop>
  <LinksUpToDate>false</LinksUpToDate>
  <CharactersWithSpaces>29900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2020-11-28T07:49:00Z</dcterms:created>
  <dc:creator/>
  <cp:lastModifiedBy/>
  <dcterms:modified xsi:type="dcterms:W3CDTF">2020-11-28T13:02:09Z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