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F872" w14:textId="77777777" w:rsidR="00E05898" w:rsidRDefault="00E05898" w:rsidP="00E05898">
      <w:pPr>
        <w:pStyle w:val="Heading3"/>
        <w:spacing w:line="36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Question Templates for Asking PICO</w:t>
      </w:r>
      <w:r w:rsidR="00913C69">
        <w:rPr>
          <w:rFonts w:ascii="Times New Roman" w:hAnsi="Times New Roman"/>
          <w:noProof/>
        </w:rPr>
        <w:t>T</w:t>
      </w:r>
      <w:r>
        <w:rPr>
          <w:rFonts w:ascii="Times New Roman" w:hAnsi="Times New Roman"/>
          <w:noProof/>
        </w:rPr>
        <w:t xml:space="preserve"> Questions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4"/>
      </w:tblGrid>
      <w:tr w:rsidR="00E05898" w14:paraId="355C3330" w14:textId="77777777" w:rsidTr="006A67BB">
        <w:tc>
          <w:tcPr>
            <w:tcW w:w="9864" w:type="dxa"/>
          </w:tcPr>
          <w:p w14:paraId="7244FF9C" w14:textId="77777777" w:rsidR="006A67BB" w:rsidRDefault="006A67BB" w:rsidP="006A67BB">
            <w:pPr>
              <w:pStyle w:val="TCH"/>
              <w:jc w:val="left"/>
            </w:pPr>
            <w:r>
              <w:t>INTERVENTION</w:t>
            </w:r>
          </w:p>
          <w:p w14:paraId="5C0EE77A" w14:textId="77777777" w:rsidR="006A67BB" w:rsidRDefault="006A67BB" w:rsidP="006A67BB">
            <w:pPr>
              <w:pStyle w:val="TXT"/>
              <w:ind w:firstLine="0"/>
            </w:pPr>
            <w:r>
              <w:t xml:space="preserve">In ____________________(P), how does ____________________ (I) compared to ____________________(C) affect _____________________(O) within ___________(T)? </w:t>
            </w:r>
          </w:p>
          <w:p w14:paraId="42D30B10" w14:textId="77777777" w:rsidR="00E05898" w:rsidRDefault="00E05898" w:rsidP="00E05898">
            <w:pPr>
              <w:pStyle w:val="EndnoteText"/>
              <w:spacing w:line="36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E05898" w14:paraId="2817EEA8" w14:textId="77777777" w:rsidTr="006A67BB">
        <w:tc>
          <w:tcPr>
            <w:tcW w:w="9864" w:type="dxa"/>
          </w:tcPr>
          <w:p w14:paraId="2D249221" w14:textId="77777777" w:rsidR="006A67BB" w:rsidRDefault="006A67BB" w:rsidP="006A67BB">
            <w:pPr>
              <w:pStyle w:val="TCH"/>
              <w:jc w:val="left"/>
            </w:pPr>
            <w:r>
              <w:t>ETIOLOGY</w:t>
            </w:r>
          </w:p>
          <w:p w14:paraId="6F06BFB9" w14:textId="77777777" w:rsidR="006A67BB" w:rsidRDefault="006A67BB" w:rsidP="006A67BB">
            <w:pPr>
              <w:pStyle w:val="TXT"/>
              <w:ind w:firstLine="0"/>
            </w:pPr>
            <w:r>
              <w:t xml:space="preserve">Are____________________ (P), who have ____________________ (I) compared with those without ____________________(C) at ____________ risk for/of ____________________(O) over ________________(T)? </w:t>
            </w:r>
          </w:p>
          <w:p w14:paraId="70F5FDD6" w14:textId="77777777" w:rsidR="00E05898" w:rsidRDefault="00E05898" w:rsidP="00E05898">
            <w:pPr>
              <w:spacing w:line="360" w:lineRule="auto"/>
            </w:pPr>
          </w:p>
        </w:tc>
      </w:tr>
      <w:tr w:rsidR="00E05898" w14:paraId="4D61E3F5" w14:textId="77777777" w:rsidTr="006A67BB">
        <w:tc>
          <w:tcPr>
            <w:tcW w:w="9864" w:type="dxa"/>
          </w:tcPr>
          <w:p w14:paraId="392B7CDF" w14:textId="77777777" w:rsidR="006A67BB" w:rsidRDefault="006A67BB" w:rsidP="006A67BB">
            <w:pPr>
              <w:pStyle w:val="TCH"/>
              <w:jc w:val="left"/>
            </w:pPr>
            <w:r>
              <w:t>DIAGNOSIS OR DIAGNOSTIC TEST</w:t>
            </w:r>
          </w:p>
          <w:p w14:paraId="546248AF" w14:textId="77777777" w:rsidR="006A67BB" w:rsidRDefault="006A67BB" w:rsidP="006A67BB">
            <w:pPr>
              <w:pStyle w:val="TXT"/>
              <w:ind w:firstLine="0"/>
            </w:pPr>
            <w:r>
              <w:t>In ___________________(P) are/is ____________________(I</w:t>
            </w:r>
            <w:proofErr w:type="gramStart"/>
            <w:r>
              <w:t xml:space="preserve">)  </w:t>
            </w:r>
            <w:r w:rsidRPr="00FC76AD">
              <w:t>compared</w:t>
            </w:r>
            <w:proofErr w:type="gramEnd"/>
            <w:r>
              <w:t xml:space="preserve"> with _______________________(C) more accurate in diagnosing _________________(O)?</w:t>
            </w:r>
          </w:p>
          <w:p w14:paraId="598B3AF6" w14:textId="77777777" w:rsidR="00E05898" w:rsidRDefault="00E05898" w:rsidP="00E05898">
            <w:pPr>
              <w:spacing w:line="360" w:lineRule="auto"/>
            </w:pPr>
          </w:p>
        </w:tc>
      </w:tr>
      <w:tr w:rsidR="00E05898" w14:paraId="1C8A3CB4" w14:textId="77777777" w:rsidTr="006A67BB">
        <w:tc>
          <w:tcPr>
            <w:tcW w:w="9864" w:type="dxa"/>
          </w:tcPr>
          <w:p w14:paraId="3F72F9C2" w14:textId="77777777" w:rsidR="006A67BB" w:rsidRDefault="006A67BB" w:rsidP="006A67BB">
            <w:pPr>
              <w:pStyle w:val="TCH"/>
              <w:jc w:val="left"/>
            </w:pPr>
            <w:r>
              <w:t>PROGNOSIS/PREDICTION</w:t>
            </w:r>
          </w:p>
          <w:p w14:paraId="38E45374" w14:textId="77777777" w:rsidR="006A67BB" w:rsidRDefault="006A67BB" w:rsidP="006A67BB">
            <w:pPr>
              <w:pStyle w:val="NormalWeb"/>
              <w:spacing w:before="0" w:beforeAutospacing="0" w:after="0" w:afterAutospacing="0" w:line="480" w:lineRule="auto"/>
            </w:pPr>
            <w:r>
              <w:t xml:space="preserve">In ______________ (P), how does ___________________ (I) compared to _____________(C) </w:t>
            </w:r>
            <w:r w:rsidRPr="00DC73DF">
              <w:t>influence</w:t>
            </w:r>
            <w:r>
              <w:t xml:space="preserve"> __________________ (O) over _______________ (T)?</w:t>
            </w:r>
          </w:p>
          <w:p w14:paraId="2A626A06" w14:textId="77777777" w:rsidR="00E05898" w:rsidRDefault="00E05898" w:rsidP="00E05898">
            <w:pPr>
              <w:spacing w:line="360" w:lineRule="auto"/>
            </w:pPr>
          </w:p>
        </w:tc>
      </w:tr>
      <w:tr w:rsidR="006A67BB" w14:paraId="724E3C52" w14:textId="77777777" w:rsidTr="006A67BB">
        <w:tc>
          <w:tcPr>
            <w:tcW w:w="9864" w:type="dxa"/>
          </w:tcPr>
          <w:p w14:paraId="7E4774AB" w14:textId="77777777" w:rsidR="006A67BB" w:rsidRDefault="006A67BB" w:rsidP="006A67BB">
            <w:pPr>
              <w:pStyle w:val="TCH"/>
              <w:jc w:val="left"/>
            </w:pPr>
            <w:r>
              <w:t>MEANING</w:t>
            </w:r>
          </w:p>
          <w:p w14:paraId="1653B591" w14:textId="77777777" w:rsidR="006A67BB" w:rsidRDefault="006A67BB" w:rsidP="006A67BB">
            <w:pPr>
              <w:pStyle w:val="TXT"/>
              <w:ind w:firstLine="0"/>
            </w:pPr>
            <w:r>
              <w:t>How do _______________________ (P) with _______________________ (I</w:t>
            </w:r>
            <w:proofErr w:type="gramStart"/>
            <w:r>
              <w:t>)  perceive</w:t>
            </w:r>
            <w:proofErr w:type="gramEnd"/>
            <w:r>
              <w:t xml:space="preserve"> _______________________ (O) during ________________(T)?</w:t>
            </w:r>
          </w:p>
          <w:p w14:paraId="24692F74" w14:textId="77777777" w:rsidR="006A67BB" w:rsidRDefault="006A67BB" w:rsidP="006A67BB">
            <w:pPr>
              <w:pStyle w:val="TCH"/>
              <w:jc w:val="left"/>
            </w:pPr>
          </w:p>
        </w:tc>
      </w:tr>
    </w:tbl>
    <w:p w14:paraId="3E6D050F" w14:textId="77777777" w:rsidR="006A67BB" w:rsidRDefault="006A67BB"/>
    <w:p w14:paraId="7767E03F" w14:textId="77777777" w:rsidR="00C930C3" w:rsidRDefault="006A67BB">
      <w:r>
        <w:t>Short Definitions of Different Types of Questions</w:t>
      </w:r>
      <w:r w:rsidR="00066E78">
        <w:t>:</w:t>
      </w:r>
    </w:p>
    <w:p w14:paraId="6712BBE2" w14:textId="77777777" w:rsidR="00066E78" w:rsidRDefault="00066E78"/>
    <w:p w14:paraId="54BEB5A0" w14:textId="77777777" w:rsidR="00066E78" w:rsidRPr="008D1353" w:rsidRDefault="006A67BB">
      <w:r w:rsidRPr="006A67BB">
        <w:rPr>
          <w:b/>
        </w:rPr>
        <w:t>Intervention</w:t>
      </w:r>
      <w:r w:rsidR="00066E78" w:rsidRPr="008D1353">
        <w:t>:</w:t>
      </w:r>
      <w:r w:rsidR="00066E78" w:rsidRPr="008D1353">
        <w:rPr>
          <w:color w:val="000000"/>
        </w:rPr>
        <w:t xml:space="preserve"> </w:t>
      </w:r>
      <w:r w:rsidR="00B2283C">
        <w:rPr>
          <w:color w:val="000000"/>
        </w:rPr>
        <w:t>Q</w:t>
      </w:r>
      <w:r w:rsidR="00066E78" w:rsidRPr="008D1353">
        <w:rPr>
          <w:color w:val="000000"/>
        </w:rPr>
        <w:t>uestions addressing the treatment of an illness or disability.</w:t>
      </w:r>
    </w:p>
    <w:p w14:paraId="334AA3E0" w14:textId="77777777" w:rsidR="00066E78" w:rsidRPr="008D1353" w:rsidRDefault="00066E78">
      <w:r w:rsidRPr="006A67BB">
        <w:rPr>
          <w:b/>
        </w:rPr>
        <w:t>Etiology</w:t>
      </w:r>
      <w:r w:rsidR="00B2283C">
        <w:t>: Q</w:t>
      </w:r>
      <w:r w:rsidRPr="008D1353">
        <w:t xml:space="preserve">uestions </w:t>
      </w:r>
      <w:r w:rsidR="00B2283C">
        <w:t>addressing</w:t>
      </w:r>
      <w:r w:rsidRPr="008D1353">
        <w:t xml:space="preserve"> </w:t>
      </w:r>
      <w:r w:rsidRPr="008D1353">
        <w:rPr>
          <w:color w:val="000000"/>
        </w:rPr>
        <w:t>the causes or origin of disease, the factors which produce or predispose toward a certain disease or disorder.</w:t>
      </w:r>
    </w:p>
    <w:p w14:paraId="517D9FAA" w14:textId="77777777" w:rsidR="00066E78" w:rsidRPr="008D1353" w:rsidRDefault="00066E78">
      <w:r w:rsidRPr="006A67BB">
        <w:rPr>
          <w:b/>
        </w:rPr>
        <w:t>Diagnosis</w:t>
      </w:r>
      <w:r w:rsidRPr="008D1353">
        <w:t>: Questions addressing t</w:t>
      </w:r>
      <w:r w:rsidRPr="008D1353">
        <w:rPr>
          <w:color w:val="000000"/>
        </w:rPr>
        <w:t>he act or process of identifying or determining the nature and cause of a disease or injury through evaluation.</w:t>
      </w:r>
    </w:p>
    <w:p w14:paraId="5B632E0C" w14:textId="77777777" w:rsidR="00066E78" w:rsidRPr="008D1353" w:rsidRDefault="00066E78">
      <w:r w:rsidRPr="006A67BB">
        <w:rPr>
          <w:b/>
        </w:rPr>
        <w:t>Prognosis</w:t>
      </w:r>
      <w:r w:rsidR="006A67BB" w:rsidRPr="006A67BB">
        <w:rPr>
          <w:b/>
        </w:rPr>
        <w:t>/Prediction</w:t>
      </w:r>
      <w:r w:rsidRPr="008D1353">
        <w:t>: Questions addressing the prediction of the course of a disease</w:t>
      </w:r>
      <w:r w:rsidR="00B2283C">
        <w:t>.</w:t>
      </w:r>
    </w:p>
    <w:p w14:paraId="06EA74C7" w14:textId="77777777" w:rsidR="00066E78" w:rsidRPr="008D1353" w:rsidRDefault="00066E78">
      <w:r w:rsidRPr="006A67BB">
        <w:rPr>
          <w:b/>
        </w:rPr>
        <w:t>Meaning</w:t>
      </w:r>
      <w:r w:rsidRPr="008D1353">
        <w:t>:</w:t>
      </w:r>
      <w:r w:rsidR="008D1353">
        <w:t xml:space="preserve"> Questions addressing how one experiences a phenomenon.</w:t>
      </w:r>
    </w:p>
    <w:p w14:paraId="6B8EB7C7" w14:textId="77777777" w:rsidR="00913C69" w:rsidRDefault="00EC0354" w:rsidP="00C930C3">
      <w:pPr>
        <w:spacing w:line="360" w:lineRule="auto"/>
        <w:rPr>
          <w:b/>
          <w:noProof/>
        </w:rPr>
      </w:pPr>
      <w:r>
        <w:rPr>
          <w:b/>
          <w:noProof/>
        </w:rPr>
        <w:br w:type="page"/>
      </w:r>
      <w:r w:rsidR="00B62B0C">
        <w:rPr>
          <w:b/>
          <w:noProof/>
        </w:rPr>
        <w:lastRenderedPageBreak/>
        <w:t>Sample Questions</w:t>
      </w:r>
      <w:r w:rsidR="00913C69">
        <w:rPr>
          <w:b/>
          <w:noProof/>
        </w:rPr>
        <w:t>:</w:t>
      </w:r>
    </w:p>
    <w:p w14:paraId="5D2D440E" w14:textId="77777777" w:rsidR="00A24FB3" w:rsidRPr="00C775F5" w:rsidRDefault="00913C69" w:rsidP="00200C1A">
      <w:pPr>
        <w:spacing w:line="480" w:lineRule="auto"/>
      </w:pPr>
      <w:r>
        <w:rPr>
          <w:b/>
          <w:noProof/>
        </w:rPr>
        <w:t xml:space="preserve">Intervention: </w:t>
      </w:r>
      <w:r w:rsidRPr="00C775F5">
        <w:t>In African-American female adolescents with hepatitis B (P), how does acetaminophen (I) compared to ibuprofen (C) affect liver function (O)?</w:t>
      </w:r>
    </w:p>
    <w:p w14:paraId="2C98A32E" w14:textId="77777777" w:rsidR="00CE6817" w:rsidRDefault="00913C69" w:rsidP="00200C1A">
      <w:pPr>
        <w:pStyle w:val="TXT"/>
        <w:spacing w:line="480" w:lineRule="auto"/>
        <w:ind w:firstLine="0"/>
      </w:pPr>
      <w:r w:rsidRPr="00C775F5">
        <w:rPr>
          <w:b/>
        </w:rPr>
        <w:t>Etiology:</w:t>
      </w:r>
      <w:r>
        <w:t xml:space="preserve"> </w:t>
      </w:r>
      <w:r w:rsidR="00066E78">
        <w:t xml:space="preserve">Are 30- to 50-year-old women (P) who have high blood pressure (I) </w:t>
      </w:r>
      <w:r w:rsidR="00C775F5">
        <w:t xml:space="preserve">compared with those without high blood pressure (C) </w:t>
      </w:r>
      <w:r w:rsidR="00066E78">
        <w:t xml:space="preserve">at increased risk for an acute myocardial infarction (O) </w:t>
      </w:r>
      <w:r w:rsidR="00C775F5">
        <w:t>during the first year after hysterectomy (T)</w:t>
      </w:r>
      <w:r w:rsidR="00066E78">
        <w:t>?</w:t>
      </w:r>
    </w:p>
    <w:p w14:paraId="76B8EA3C" w14:textId="77777777" w:rsidR="00066E78" w:rsidRDefault="00CE6817" w:rsidP="0087078C">
      <w:pPr>
        <w:pStyle w:val="TXT"/>
        <w:spacing w:line="480" w:lineRule="auto"/>
        <w:ind w:firstLine="0"/>
      </w:pPr>
      <w:r w:rsidRPr="00200C1A">
        <w:rPr>
          <w:b/>
        </w:rPr>
        <w:t>Diagnosis:</w:t>
      </w:r>
      <w:r w:rsidRPr="00CE6817">
        <w:t xml:space="preserve"> In middle-aged males with suspected myocardial infarction (P),</w:t>
      </w:r>
      <w:r w:rsidR="00066E78" w:rsidRPr="00CE6817">
        <w:t xml:space="preserve"> </w:t>
      </w:r>
      <w:r w:rsidRPr="00CE6817">
        <w:t>ar</w:t>
      </w:r>
      <w:r w:rsidR="00066E78" w:rsidRPr="00CE6817">
        <w:t>e serial 12-lead ECGs (I) compared to one initial 12-lead ECG (C)</w:t>
      </w:r>
      <w:r w:rsidRPr="00CE6817">
        <w:t xml:space="preserve"> more accurate in diagnosing an acute myocardial infarction (O)</w:t>
      </w:r>
      <w:r w:rsidR="00066E78" w:rsidRPr="00CE6817">
        <w:t>?</w:t>
      </w:r>
    </w:p>
    <w:p w14:paraId="2EFEE76D" w14:textId="77777777" w:rsidR="0087078C" w:rsidRDefault="00200C1A" w:rsidP="0087078C">
      <w:pPr>
        <w:pStyle w:val="BodyTextIndent"/>
        <w:ind w:firstLine="0"/>
      </w:pPr>
      <w:r w:rsidRPr="006A67BB">
        <w:rPr>
          <w:b/>
        </w:rPr>
        <w:t>Prognosis/Prediction</w:t>
      </w:r>
      <w:r>
        <w:rPr>
          <w:b/>
        </w:rPr>
        <w:t xml:space="preserve">: </w:t>
      </w:r>
      <w:r w:rsidR="0087078C">
        <w:rPr>
          <w:b/>
        </w:rPr>
        <w:t xml:space="preserve">1) </w:t>
      </w:r>
      <w:r w:rsidRPr="00200C1A">
        <w:rPr>
          <w:rFonts w:ascii="Times New Roman" w:hAnsi="Times New Roman"/>
        </w:rPr>
        <w:t>For patients 65 years and older (P), how does the use of an influenza vacc</w:t>
      </w:r>
      <w:r w:rsidR="00B2283C">
        <w:rPr>
          <w:rFonts w:ascii="Times New Roman" w:hAnsi="Times New Roman"/>
        </w:rPr>
        <w:t>ine (I) compared to not receiving</w:t>
      </w:r>
      <w:r w:rsidRPr="00200C1A">
        <w:rPr>
          <w:rFonts w:ascii="Times New Roman" w:hAnsi="Times New Roman"/>
        </w:rPr>
        <w:t xml:space="preserve"> the vaccine (C) influence the risk of developing pneumonia (O) during flu season</w:t>
      </w:r>
      <w:r w:rsidR="006658C9">
        <w:t xml:space="preserve"> (T)</w:t>
      </w:r>
      <w:r w:rsidRPr="00200C1A">
        <w:rPr>
          <w:rFonts w:ascii="Times New Roman" w:hAnsi="Times New Roman"/>
        </w:rPr>
        <w:t>?</w:t>
      </w:r>
      <w:r w:rsidR="003B3E7D">
        <w:t xml:space="preserve"> </w:t>
      </w:r>
    </w:p>
    <w:p w14:paraId="0400FC2B" w14:textId="77777777" w:rsidR="003B3E7D" w:rsidRDefault="0087078C" w:rsidP="0087078C">
      <w:pPr>
        <w:pStyle w:val="BodyTextIndent"/>
        <w:ind w:firstLine="0"/>
        <w:rPr>
          <w:rFonts w:ascii="Times New Roman" w:hAnsi="Times New Roman"/>
        </w:rPr>
      </w:pPr>
      <w:r w:rsidRPr="0087078C">
        <w:rPr>
          <w:b/>
        </w:rPr>
        <w:t xml:space="preserve">2) </w:t>
      </w:r>
      <w:r w:rsidR="003B3E7D">
        <w:t>I</w:t>
      </w:r>
      <w:r w:rsidR="003B3E7D">
        <w:rPr>
          <w:rFonts w:ascii="Times New Roman" w:hAnsi="Times New Roman"/>
        </w:rPr>
        <w:t xml:space="preserve">n patients who have </w:t>
      </w:r>
      <w:r w:rsidR="003B3E7D" w:rsidRPr="003B3E7D">
        <w:rPr>
          <w:rFonts w:ascii="Times New Roman" w:hAnsi="Times New Roman"/>
        </w:rPr>
        <w:t>experienced an acute myocardial infarction (P), h</w:t>
      </w:r>
      <w:r w:rsidR="003B3E7D" w:rsidRPr="003B3E7D">
        <w:t>ow d</w:t>
      </w:r>
      <w:r w:rsidR="003B3E7D" w:rsidRPr="003B3E7D">
        <w:rPr>
          <w:rFonts w:ascii="Times New Roman" w:hAnsi="Times New Roman"/>
        </w:rPr>
        <w:t>oes being a smoker (I) compared to a non-smoker (C) influence death and infarction rate</w:t>
      </w:r>
      <w:r w:rsidR="003B3E7D">
        <w:rPr>
          <w:rFonts w:ascii="Times New Roman" w:hAnsi="Times New Roman"/>
        </w:rPr>
        <w:t>s</w:t>
      </w:r>
      <w:r w:rsidR="003B3E7D" w:rsidRPr="003B3E7D">
        <w:rPr>
          <w:rFonts w:ascii="Times New Roman" w:hAnsi="Times New Roman"/>
        </w:rPr>
        <w:t xml:space="preserve"> (O) during the first 5 years after the myocardial infarction (T)?</w:t>
      </w:r>
    </w:p>
    <w:p w14:paraId="34D6C09C" w14:textId="77777777" w:rsidR="00167CEB" w:rsidRPr="000B7DFE" w:rsidRDefault="006658C9" w:rsidP="0087078C">
      <w:pPr>
        <w:pStyle w:val="EndnoteText"/>
        <w:spacing w:line="480" w:lineRule="auto"/>
        <w:rPr>
          <w:rFonts w:ascii="Times New Roman" w:hAnsi="Times New Roman"/>
        </w:rPr>
      </w:pPr>
      <w:r w:rsidRPr="0087078C">
        <w:rPr>
          <w:b/>
        </w:rPr>
        <w:t>Meaning:</w:t>
      </w:r>
      <w:r>
        <w:t xml:space="preserve"> How do 20-something males (P) with a diagnosis of below the waist paralysis (I) perceive their interactions with their romantic significant others</w:t>
      </w:r>
      <w:r w:rsidR="003B3E7D">
        <w:t xml:space="preserve"> (O) during the first year after their diagnosis (T)</w:t>
      </w:r>
      <w:r>
        <w:t>?</w:t>
      </w:r>
    </w:p>
    <w:sectPr w:rsidR="00167CEB" w:rsidRPr="000B7DFE" w:rsidSect="001919DD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95C8F" w14:textId="77777777" w:rsidR="002159F9" w:rsidRDefault="002159F9">
      <w:r>
        <w:separator/>
      </w:r>
    </w:p>
  </w:endnote>
  <w:endnote w:type="continuationSeparator" w:id="0">
    <w:p w14:paraId="391C563A" w14:textId="77777777" w:rsidR="002159F9" w:rsidRDefault="0021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FC4A" w14:textId="77777777" w:rsidR="00E5307C" w:rsidRPr="00E5307C" w:rsidRDefault="00E5307C">
    <w:pPr>
      <w:pStyle w:val="Footer"/>
      <w:rPr>
        <w:sz w:val="20"/>
        <w:szCs w:val="20"/>
      </w:rPr>
    </w:pPr>
    <w:r>
      <w:rPr>
        <w:sz w:val="20"/>
        <w:szCs w:val="20"/>
      </w:rPr>
      <w:t>©</w:t>
    </w:r>
    <w:r w:rsidRPr="0059781C">
      <w:rPr>
        <w:sz w:val="20"/>
        <w:szCs w:val="20"/>
      </w:rPr>
      <w:t xml:space="preserve"> Ellen Fineout-Overholt, </w:t>
    </w:r>
    <w:proofErr w:type="gramStart"/>
    <w:r w:rsidRPr="0059781C">
      <w:rPr>
        <w:sz w:val="20"/>
        <w:szCs w:val="20"/>
      </w:rPr>
      <w:t xml:space="preserve">2006  </w:t>
    </w:r>
    <w:r w:rsidRPr="00E5307C">
      <w:rPr>
        <w:sz w:val="20"/>
        <w:szCs w:val="20"/>
      </w:rPr>
      <w:t>This</w:t>
    </w:r>
    <w:proofErr w:type="gramEnd"/>
    <w:r w:rsidRPr="00E5307C">
      <w:rPr>
        <w:sz w:val="20"/>
        <w:szCs w:val="20"/>
      </w:rPr>
      <w:t xml:space="preserve"> form may be used for educational &amp; research purposes without permission</w:t>
    </w:r>
    <w:r w:rsidR="00B2283C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811B7" w14:textId="77777777" w:rsidR="002159F9" w:rsidRDefault="002159F9">
      <w:r>
        <w:separator/>
      </w:r>
    </w:p>
  </w:footnote>
  <w:footnote w:type="continuationSeparator" w:id="0">
    <w:p w14:paraId="461F6119" w14:textId="77777777" w:rsidR="002159F9" w:rsidRDefault="0021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F64"/>
    <w:multiLevelType w:val="hybridMultilevel"/>
    <w:tmpl w:val="051A03D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0A011B"/>
    <w:multiLevelType w:val="hybridMultilevel"/>
    <w:tmpl w:val="5D48F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F397C"/>
    <w:multiLevelType w:val="hybridMultilevel"/>
    <w:tmpl w:val="D49A9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E2024"/>
    <w:multiLevelType w:val="hybridMultilevel"/>
    <w:tmpl w:val="438E16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8C28F4"/>
    <w:multiLevelType w:val="hybridMultilevel"/>
    <w:tmpl w:val="069CD0B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79B1FD1"/>
    <w:multiLevelType w:val="hybridMultilevel"/>
    <w:tmpl w:val="DB2CE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94005C"/>
    <w:multiLevelType w:val="hybridMultilevel"/>
    <w:tmpl w:val="48347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7805E0"/>
    <w:multiLevelType w:val="hybridMultilevel"/>
    <w:tmpl w:val="7CAA0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F16F0C"/>
    <w:multiLevelType w:val="hybridMultilevel"/>
    <w:tmpl w:val="FD320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805D38"/>
    <w:multiLevelType w:val="hybridMultilevel"/>
    <w:tmpl w:val="AB74276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2B302E"/>
    <w:multiLevelType w:val="hybridMultilevel"/>
    <w:tmpl w:val="233E8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98"/>
    <w:rsid w:val="00066E78"/>
    <w:rsid w:val="000B7DFE"/>
    <w:rsid w:val="0011228A"/>
    <w:rsid w:val="00167CEB"/>
    <w:rsid w:val="0017536E"/>
    <w:rsid w:val="001919DD"/>
    <w:rsid w:val="001E488B"/>
    <w:rsid w:val="001F7667"/>
    <w:rsid w:val="00200C1A"/>
    <w:rsid w:val="002157F8"/>
    <w:rsid w:val="002159F9"/>
    <w:rsid w:val="00253738"/>
    <w:rsid w:val="00294A1C"/>
    <w:rsid w:val="002B6ECE"/>
    <w:rsid w:val="00325602"/>
    <w:rsid w:val="003B3E7D"/>
    <w:rsid w:val="004208BA"/>
    <w:rsid w:val="004A1C2E"/>
    <w:rsid w:val="004D5F82"/>
    <w:rsid w:val="0059781C"/>
    <w:rsid w:val="006658C9"/>
    <w:rsid w:val="00666442"/>
    <w:rsid w:val="006A67BB"/>
    <w:rsid w:val="00784FD5"/>
    <w:rsid w:val="007B113A"/>
    <w:rsid w:val="007E106A"/>
    <w:rsid w:val="00820E4C"/>
    <w:rsid w:val="008525B1"/>
    <w:rsid w:val="0087078C"/>
    <w:rsid w:val="008758F3"/>
    <w:rsid w:val="008D1353"/>
    <w:rsid w:val="00913C69"/>
    <w:rsid w:val="0093404A"/>
    <w:rsid w:val="0094782B"/>
    <w:rsid w:val="00967C44"/>
    <w:rsid w:val="00A014B8"/>
    <w:rsid w:val="00A24FB3"/>
    <w:rsid w:val="00A63130"/>
    <w:rsid w:val="00AA0818"/>
    <w:rsid w:val="00B2283C"/>
    <w:rsid w:val="00B62B0C"/>
    <w:rsid w:val="00BA2B5F"/>
    <w:rsid w:val="00BA644C"/>
    <w:rsid w:val="00C30C48"/>
    <w:rsid w:val="00C775F5"/>
    <w:rsid w:val="00C904A8"/>
    <w:rsid w:val="00C930C3"/>
    <w:rsid w:val="00CE6817"/>
    <w:rsid w:val="00DD73B8"/>
    <w:rsid w:val="00DF58F9"/>
    <w:rsid w:val="00E05898"/>
    <w:rsid w:val="00E17FB6"/>
    <w:rsid w:val="00E5307C"/>
    <w:rsid w:val="00E970CB"/>
    <w:rsid w:val="00EC0354"/>
    <w:rsid w:val="00ED060A"/>
    <w:rsid w:val="00F372E1"/>
    <w:rsid w:val="00F44204"/>
    <w:rsid w:val="00F60636"/>
    <w:rsid w:val="00FC76AD"/>
    <w:rsid w:val="00FD027C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D665E"/>
  <w15:chartTrackingRefBased/>
  <w15:docId w15:val="{F1985E48-83AD-45BB-8DBD-4598CB83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898"/>
    <w:rPr>
      <w:sz w:val="24"/>
      <w:szCs w:val="24"/>
    </w:rPr>
  </w:style>
  <w:style w:type="paragraph" w:styleId="Heading3">
    <w:name w:val="heading 3"/>
    <w:basedOn w:val="Normal"/>
    <w:next w:val="Normal"/>
    <w:qFormat/>
    <w:rsid w:val="00E05898"/>
    <w:pPr>
      <w:keepNext/>
      <w:spacing w:line="480" w:lineRule="auto"/>
      <w:outlineLvl w:val="2"/>
    </w:pPr>
    <w:rPr>
      <w:rFonts w:ascii="Courier New" w:eastAsia="Times" w:hAnsi="Courier New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E05898"/>
    <w:rPr>
      <w:rFonts w:ascii="Times" w:eastAsia="Times" w:hAnsi="Times"/>
      <w:szCs w:val="20"/>
    </w:rPr>
  </w:style>
  <w:style w:type="paragraph" w:styleId="BodyTextIndent">
    <w:name w:val="Body Text Indent"/>
    <w:basedOn w:val="Normal"/>
    <w:rsid w:val="00066E78"/>
    <w:pPr>
      <w:spacing w:line="480" w:lineRule="auto"/>
      <w:ind w:firstLine="720"/>
    </w:pPr>
    <w:rPr>
      <w:rFonts w:ascii="Palatino" w:eastAsia="Times" w:hAnsi="Palatino"/>
      <w:szCs w:val="20"/>
    </w:rPr>
  </w:style>
  <w:style w:type="paragraph" w:styleId="Header">
    <w:name w:val="header"/>
    <w:basedOn w:val="Normal"/>
    <w:rsid w:val="00BA2B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2B5F"/>
    <w:pPr>
      <w:tabs>
        <w:tab w:val="center" w:pos="4320"/>
        <w:tab w:val="right" w:pos="8640"/>
      </w:tabs>
    </w:pPr>
  </w:style>
  <w:style w:type="paragraph" w:customStyle="1" w:styleId="TXT">
    <w:name w:val="TXT"/>
    <w:basedOn w:val="Normal"/>
    <w:autoRedefine/>
    <w:rsid w:val="006A67BB"/>
    <w:pPr>
      <w:widowControl w:val="0"/>
      <w:shd w:val="clear" w:color="auto" w:fill="FFFFFF"/>
      <w:autoSpaceDE w:val="0"/>
      <w:autoSpaceDN w:val="0"/>
      <w:spacing w:line="480" w:lineRule="exact"/>
      <w:ind w:firstLine="720"/>
    </w:pPr>
    <w:rPr>
      <w:color w:val="000000"/>
      <w:spacing w:val="3"/>
    </w:rPr>
  </w:style>
  <w:style w:type="paragraph" w:customStyle="1" w:styleId="TCH">
    <w:name w:val="TCH"/>
    <w:basedOn w:val="Normal"/>
    <w:autoRedefine/>
    <w:rsid w:val="006A67BB"/>
    <w:pPr>
      <w:widowControl w:val="0"/>
      <w:autoSpaceDE w:val="0"/>
      <w:autoSpaceDN w:val="0"/>
      <w:spacing w:line="480" w:lineRule="exact"/>
      <w:jc w:val="center"/>
    </w:pPr>
    <w:rPr>
      <w:b/>
      <w:bCs/>
      <w:caps/>
      <w:color w:val="000000"/>
    </w:rPr>
  </w:style>
  <w:style w:type="paragraph" w:styleId="NormalWeb">
    <w:name w:val="Normal (Web)"/>
    <w:basedOn w:val="Normal"/>
    <w:rsid w:val="006A67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1743">
      <w:bodyDiv w:val="1"/>
      <w:marLeft w:val="105"/>
      <w:marRight w:val="10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35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34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Templates for Asking PICO Questions</vt:lpstr>
    </vt:vector>
  </TitlesOfParts>
  <Company>Fineout-Overholt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Templates for Asking PICO Questions</dc:title>
  <dc:subject/>
  <dc:creator>Ellen Fineout-Overholt</dc:creator>
  <cp:keywords/>
  <cp:lastModifiedBy>Silvio Planas</cp:lastModifiedBy>
  <cp:revision>2</cp:revision>
  <dcterms:created xsi:type="dcterms:W3CDTF">2022-01-10T16:41:00Z</dcterms:created>
  <dcterms:modified xsi:type="dcterms:W3CDTF">2022-01-10T16:41:00Z</dcterms:modified>
</cp:coreProperties>
</file>