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3B0" w:rsidRDefault="00D27066">
      <w:pPr>
        <w:pBdr>
          <w:bottom w:val="single" w:sz="4" w:space="1" w:color="000000"/>
        </w:pBdr>
        <w:spacing w:after="0" w:line="240" w:lineRule="auto"/>
        <w:rPr>
          <w:rFonts w:ascii="Cambria" w:eastAsia="Cambria" w:hAnsi="Cambria" w:cs="Cambria"/>
          <w:sz w:val="44"/>
          <w:szCs w:val="44"/>
        </w:rPr>
      </w:pPr>
      <w:bookmarkStart w:id="0" w:name="_gjdgxs" w:colFirst="0" w:colLast="0"/>
      <w:bookmarkStart w:id="1" w:name="_GoBack"/>
      <w:bookmarkEnd w:id="0"/>
      <w:bookmarkEnd w:id="1"/>
      <w:r>
        <w:rPr>
          <w:rFonts w:ascii="Cambria" w:eastAsia="Cambria" w:hAnsi="Cambria" w:cs="Cambria"/>
          <w:sz w:val="44"/>
          <w:szCs w:val="44"/>
        </w:rPr>
        <w:t>Unit 4 Assignment: Elasticity of Demand</w:t>
      </w:r>
    </w:p>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xml:space="preserve">Name: </w:t>
      </w:r>
      <w:r>
        <w:rPr>
          <w:rFonts w:ascii="Arial" w:eastAsia="Arial" w:hAnsi="Arial" w:cs="Arial"/>
          <w:b/>
          <w:sz w:val="24"/>
          <w:szCs w:val="24"/>
        </w:rPr>
        <w:tab/>
      </w:r>
      <w:r>
        <w:rPr>
          <w:rFonts w:ascii="Arial" w:eastAsia="Arial" w:hAnsi="Arial" w:cs="Arial"/>
          <w:b/>
          <w:sz w:val="24"/>
          <w:szCs w:val="24"/>
        </w:rPr>
        <w:tab/>
      </w:r>
    </w:p>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Course Number and Section: BU224</w:t>
      </w:r>
      <w:r>
        <w:rPr>
          <w:rFonts w:ascii="Arial" w:eastAsia="Arial" w:hAnsi="Arial" w:cs="Arial"/>
          <w:b/>
          <w:sz w:val="24"/>
          <w:szCs w:val="24"/>
        </w:rPr>
        <w:t>–</w:t>
      </w:r>
      <w:r>
        <w:rPr>
          <w:rFonts w:ascii="Arial" w:eastAsia="Arial" w:hAnsi="Arial" w:cs="Arial"/>
          <w:b/>
          <w:sz w:val="24"/>
          <w:szCs w:val="24"/>
        </w:rPr>
        <w:t>0X</w:t>
      </w:r>
    </w:p>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Date: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1323B0" w:rsidRDefault="001323B0">
      <w:pPr>
        <w:spacing w:after="0" w:line="240" w:lineRule="auto"/>
      </w:pPr>
    </w:p>
    <w:p w:rsidR="001323B0" w:rsidRDefault="001323B0">
      <w:pPr>
        <w:spacing w:after="0" w:line="240" w:lineRule="auto"/>
        <w:rPr>
          <w:rFonts w:ascii="Arial" w:eastAsia="Arial" w:hAnsi="Arial" w:cs="Arial"/>
          <w:b/>
          <w:sz w:val="24"/>
          <w:szCs w:val="24"/>
        </w:rPr>
      </w:pPr>
    </w:p>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General Instructions for all Assignments</w:t>
      </w:r>
    </w:p>
    <w:p w:rsidR="001323B0" w:rsidRDefault="001323B0">
      <w:pPr>
        <w:spacing w:after="0" w:line="240" w:lineRule="auto"/>
        <w:rPr>
          <w:rFonts w:ascii="Arial" w:eastAsia="Arial" w:hAnsi="Arial" w:cs="Arial"/>
          <w:b/>
          <w:sz w:val="24"/>
          <w:szCs w:val="24"/>
        </w:rPr>
      </w:pPr>
    </w:p>
    <w:p w:rsidR="001323B0" w:rsidRDefault="00D27066">
      <w:pPr>
        <w:spacing w:after="0" w:line="240" w:lineRule="auto"/>
        <w:rPr>
          <w:rFonts w:ascii="Arial" w:eastAsia="Arial" w:hAnsi="Arial" w:cs="Arial"/>
          <w:sz w:val="24"/>
          <w:szCs w:val="24"/>
        </w:rPr>
      </w:pPr>
      <w:r>
        <w:rPr>
          <w:rFonts w:ascii="Arial" w:eastAsia="Arial" w:hAnsi="Arial" w:cs="Arial"/>
          <w:sz w:val="24"/>
          <w:szCs w:val="24"/>
        </w:rPr>
        <w:t xml:space="preserve">1. Unless specified differently by your course instructor, save this assignment template to your computer with the following file naming format: Course number_section number_Last_First_unit number </w:t>
      </w:r>
    </w:p>
    <w:p w:rsidR="001323B0" w:rsidRDefault="001323B0">
      <w:pPr>
        <w:spacing w:after="0" w:line="240" w:lineRule="auto"/>
        <w:rPr>
          <w:rFonts w:ascii="Arial" w:eastAsia="Arial" w:hAnsi="Arial" w:cs="Arial"/>
          <w:sz w:val="24"/>
          <w:szCs w:val="24"/>
        </w:rPr>
      </w:pPr>
    </w:p>
    <w:p w:rsidR="001323B0" w:rsidRDefault="00D27066">
      <w:pPr>
        <w:spacing w:after="0" w:line="240" w:lineRule="auto"/>
        <w:rPr>
          <w:rFonts w:ascii="Arial" w:eastAsia="Arial" w:hAnsi="Arial" w:cs="Arial"/>
          <w:sz w:val="24"/>
          <w:szCs w:val="24"/>
        </w:rPr>
      </w:pPr>
      <w:r>
        <w:rPr>
          <w:rFonts w:ascii="Arial" w:eastAsia="Arial" w:hAnsi="Arial" w:cs="Arial"/>
          <w:sz w:val="24"/>
          <w:szCs w:val="24"/>
        </w:rPr>
        <w:t>2. At the top of the template, insert the appropriate inf</w:t>
      </w:r>
      <w:r>
        <w:rPr>
          <w:rFonts w:ascii="Arial" w:eastAsia="Arial" w:hAnsi="Arial" w:cs="Arial"/>
          <w:sz w:val="24"/>
          <w:szCs w:val="24"/>
        </w:rPr>
        <w:t>ormation: Your Name, Course Number and Section, and the Date</w:t>
      </w:r>
    </w:p>
    <w:p w:rsidR="001323B0" w:rsidRDefault="001323B0">
      <w:pPr>
        <w:spacing w:after="0" w:line="240" w:lineRule="auto"/>
        <w:rPr>
          <w:rFonts w:ascii="Arial" w:eastAsia="Arial" w:hAnsi="Arial" w:cs="Arial"/>
          <w:sz w:val="24"/>
          <w:szCs w:val="24"/>
        </w:rPr>
      </w:pPr>
    </w:p>
    <w:p w:rsidR="001323B0" w:rsidRDefault="00D27066">
      <w:pPr>
        <w:spacing w:after="0" w:line="240" w:lineRule="auto"/>
        <w:rPr>
          <w:rFonts w:ascii="Arial" w:eastAsia="Arial" w:hAnsi="Arial" w:cs="Arial"/>
          <w:sz w:val="24"/>
          <w:szCs w:val="24"/>
        </w:rPr>
      </w:pPr>
      <w:r>
        <w:rPr>
          <w:rFonts w:ascii="Arial" w:eastAsia="Arial" w:hAnsi="Arial" w:cs="Arial"/>
          <w:sz w:val="24"/>
          <w:szCs w:val="24"/>
        </w:rPr>
        <w:t>3. Insert your answers below, or in the appropriate space provided for in the question. Your answers should follow APA format with citations to your sources and, at the bottom of your last page,</w:t>
      </w:r>
      <w:r>
        <w:rPr>
          <w:rFonts w:ascii="Arial" w:eastAsia="Arial" w:hAnsi="Arial" w:cs="Arial"/>
          <w:sz w:val="24"/>
          <w:szCs w:val="24"/>
        </w:rPr>
        <w:t xml:space="preserve"> a list of references. Your answers should also be in Standard English with correct spelling, punctuation, grammar, and style (double spaced, in Times New Roman, 12</w:t>
      </w:r>
      <w:r>
        <w:rPr>
          <w:rFonts w:ascii="Arial" w:eastAsia="Arial" w:hAnsi="Arial" w:cs="Arial"/>
          <w:sz w:val="24"/>
          <w:szCs w:val="24"/>
        </w:rPr>
        <w:t>–</w:t>
      </w:r>
      <w:r>
        <w:rPr>
          <w:rFonts w:ascii="Arial" w:eastAsia="Arial" w:hAnsi="Arial" w:cs="Arial"/>
          <w:sz w:val="24"/>
          <w:szCs w:val="24"/>
        </w:rPr>
        <w:t>point, and black font). Respond to questions in a thorough manner, providing specific examp</w:t>
      </w:r>
      <w:r>
        <w:rPr>
          <w:rFonts w:ascii="Arial" w:eastAsia="Arial" w:hAnsi="Arial" w:cs="Arial"/>
          <w:sz w:val="24"/>
          <w:szCs w:val="24"/>
        </w:rPr>
        <w:t xml:space="preserve">les of concepts, topics, definitions, and other elements asked for in the questions. </w:t>
      </w:r>
    </w:p>
    <w:p w:rsidR="001323B0" w:rsidRDefault="001323B0">
      <w:pPr>
        <w:spacing w:after="0" w:line="240" w:lineRule="auto"/>
        <w:rPr>
          <w:rFonts w:ascii="Arial" w:eastAsia="Arial" w:hAnsi="Arial" w:cs="Arial"/>
          <w:sz w:val="24"/>
          <w:szCs w:val="24"/>
        </w:rPr>
      </w:pPr>
    </w:p>
    <w:p w:rsidR="001323B0" w:rsidRDefault="00D27066">
      <w:pPr>
        <w:spacing w:after="0" w:line="240" w:lineRule="auto"/>
        <w:rPr>
          <w:rFonts w:ascii="Arial" w:eastAsia="Arial" w:hAnsi="Arial" w:cs="Arial"/>
          <w:sz w:val="24"/>
          <w:szCs w:val="24"/>
        </w:rPr>
      </w:pPr>
      <w:r>
        <w:rPr>
          <w:rFonts w:ascii="Arial" w:eastAsia="Arial" w:hAnsi="Arial" w:cs="Arial"/>
          <w:sz w:val="24"/>
          <w:szCs w:val="24"/>
        </w:rPr>
        <w:t>4. Upload the completed Assignment to the appropriate Dropbox.</w:t>
      </w:r>
    </w:p>
    <w:p w:rsidR="001323B0" w:rsidRDefault="001323B0">
      <w:pPr>
        <w:spacing w:after="0" w:line="240" w:lineRule="auto"/>
        <w:rPr>
          <w:rFonts w:ascii="Arial" w:eastAsia="Arial" w:hAnsi="Arial" w:cs="Arial"/>
          <w:sz w:val="24"/>
          <w:szCs w:val="24"/>
        </w:rPr>
      </w:pPr>
    </w:p>
    <w:p w:rsidR="001323B0" w:rsidRDefault="00D27066">
      <w:pPr>
        <w:spacing w:after="0" w:line="240" w:lineRule="auto"/>
        <w:rPr>
          <w:rFonts w:ascii="Arial" w:eastAsia="Arial" w:hAnsi="Arial" w:cs="Arial"/>
          <w:sz w:val="24"/>
          <w:szCs w:val="24"/>
        </w:rPr>
      </w:pPr>
      <w:r>
        <w:rPr>
          <w:rFonts w:ascii="Arial" w:eastAsia="Arial" w:hAnsi="Arial" w:cs="Arial"/>
          <w:sz w:val="24"/>
          <w:szCs w:val="24"/>
        </w:rPr>
        <w:t>5. Any questions about the Assignment, or format questions, should be directed to your course instructor.</w:t>
      </w:r>
      <w:r>
        <w:rPr>
          <w:rFonts w:ascii="Arial" w:eastAsia="Arial" w:hAnsi="Arial" w:cs="Arial"/>
          <w:sz w:val="24"/>
          <w:szCs w:val="24"/>
        </w:rPr>
        <w:t xml:space="preserve"> </w:t>
      </w:r>
    </w:p>
    <w:p w:rsidR="001323B0" w:rsidRDefault="001323B0">
      <w:pPr>
        <w:spacing w:after="0" w:line="240" w:lineRule="auto"/>
        <w:rPr>
          <w:rFonts w:ascii="Arial" w:eastAsia="Arial" w:hAnsi="Arial" w:cs="Arial"/>
          <w:sz w:val="24"/>
          <w:szCs w:val="24"/>
        </w:rPr>
      </w:pPr>
    </w:p>
    <w:p w:rsidR="001323B0" w:rsidRDefault="001323B0">
      <w:pPr>
        <w:spacing w:after="0" w:line="240" w:lineRule="auto"/>
        <w:rPr>
          <w:rFonts w:ascii="Arial" w:eastAsia="Arial" w:hAnsi="Arial" w:cs="Arial"/>
          <w:b/>
          <w:sz w:val="24"/>
          <w:szCs w:val="24"/>
        </w:rPr>
      </w:pPr>
    </w:p>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xml:space="preserve">Assignment        </w:t>
      </w:r>
    </w:p>
    <w:p w:rsidR="001323B0" w:rsidRDefault="001323B0">
      <w:pPr>
        <w:spacing w:after="0" w:line="240" w:lineRule="auto"/>
        <w:rPr>
          <w:rFonts w:ascii="Arial" w:eastAsia="Arial" w:hAnsi="Arial" w:cs="Arial"/>
          <w:b/>
          <w:sz w:val="24"/>
          <w:szCs w:val="24"/>
        </w:rPr>
      </w:pPr>
    </w:p>
    <w:p w:rsidR="001323B0" w:rsidRDefault="00D27066">
      <w:pPr>
        <w:rPr>
          <w:rFonts w:ascii="Arial" w:eastAsia="Arial" w:hAnsi="Arial" w:cs="Arial"/>
          <w:sz w:val="24"/>
          <w:szCs w:val="24"/>
        </w:rPr>
      </w:pPr>
      <w:r>
        <w:rPr>
          <w:rFonts w:ascii="Arial" w:eastAsia="Arial" w:hAnsi="Arial" w:cs="Arial"/>
          <w:sz w:val="24"/>
          <w:szCs w:val="24"/>
        </w:rPr>
        <w:t>In this Assignment, you will focus on marginal utility, Price Elasticity of Demand, and understanding the difference between Price Elasticity of Demand and Income Elasticity of Demand.</w:t>
      </w:r>
    </w:p>
    <w:p w:rsidR="001323B0" w:rsidRDefault="00D27066">
      <w:pPr>
        <w:rPr>
          <w:rFonts w:ascii="Arial" w:eastAsia="Arial" w:hAnsi="Arial" w:cs="Arial"/>
          <w:sz w:val="24"/>
          <w:szCs w:val="24"/>
        </w:rPr>
      </w:pPr>
      <w:r>
        <w:rPr>
          <w:rFonts w:ascii="Arial" w:eastAsia="Arial" w:hAnsi="Arial" w:cs="Arial"/>
          <w:sz w:val="24"/>
          <w:szCs w:val="24"/>
        </w:rPr>
        <w:t>We all subconsciously assign “scores” to what w</w:t>
      </w:r>
      <w:r>
        <w:rPr>
          <w:rFonts w:ascii="Arial" w:eastAsia="Arial" w:hAnsi="Arial" w:cs="Arial"/>
          <w:sz w:val="24"/>
          <w:szCs w:val="24"/>
        </w:rPr>
        <w:t>e are considering to purchase, based on our expected level of “satisfaction” (Marginal Utility) with that purchase. When making simultaneous pairs of purchases, again we subconsciously compare the amount of “satisfaction” (Marginal Utility) that we will re</w:t>
      </w:r>
      <w:r>
        <w:rPr>
          <w:rFonts w:ascii="Arial" w:eastAsia="Arial" w:hAnsi="Arial" w:cs="Arial"/>
          <w:sz w:val="24"/>
          <w:szCs w:val="24"/>
        </w:rPr>
        <w:t>ceive from the pair of purchases. To decide on the “ideal” combination of these two purchases, we expect that the last dollar we spend on each of the items will give us the “same” satisfaction per dollar (Marginal Utility per dollar). Further, we know that</w:t>
      </w:r>
      <w:r>
        <w:rPr>
          <w:rFonts w:ascii="Arial" w:eastAsia="Arial" w:hAnsi="Arial" w:cs="Arial"/>
          <w:sz w:val="24"/>
          <w:szCs w:val="24"/>
        </w:rPr>
        <w:t xml:space="preserve"> the MORE of an item that we get, the next one we get will give us LESS “satisfaction” Marginal Utility) than the last one gave us (the Law of </w:t>
      </w:r>
      <w:r>
        <w:rPr>
          <w:rFonts w:ascii="Arial" w:eastAsia="Arial" w:hAnsi="Arial" w:cs="Arial"/>
          <w:sz w:val="24"/>
          <w:szCs w:val="24"/>
        </w:rPr>
        <w:lastRenderedPageBreak/>
        <w:t>Diminishing Marginal Utility). Using what you have learned about Marginal Utility and Marginal Utility per dollar</w:t>
      </w:r>
      <w:r>
        <w:rPr>
          <w:rFonts w:ascii="Arial" w:eastAsia="Arial" w:hAnsi="Arial" w:cs="Arial"/>
          <w:sz w:val="24"/>
          <w:szCs w:val="24"/>
        </w:rPr>
        <w:t>, answer the following questions.</w:t>
      </w:r>
    </w:p>
    <w:p w:rsidR="001323B0" w:rsidRDefault="001323B0">
      <w:pPr>
        <w:rPr>
          <w:rFonts w:ascii="Arial" w:eastAsia="Arial" w:hAnsi="Arial" w:cs="Arial"/>
          <w:sz w:val="24"/>
          <w:szCs w:val="24"/>
        </w:rPr>
      </w:pPr>
    </w:p>
    <w:p w:rsidR="001323B0" w:rsidRDefault="00D27066">
      <w:pPr>
        <w:rPr>
          <w:rFonts w:ascii="Arial" w:eastAsia="Arial" w:hAnsi="Arial" w:cs="Arial"/>
          <w:sz w:val="24"/>
          <w:szCs w:val="24"/>
        </w:rPr>
      </w:pPr>
      <w:r>
        <w:rPr>
          <w:rFonts w:ascii="Arial" w:eastAsia="Arial" w:hAnsi="Arial" w:cs="Arial"/>
          <w:b/>
          <w:sz w:val="24"/>
          <w:szCs w:val="24"/>
        </w:rPr>
        <w:t>Questions</w:t>
      </w:r>
    </w:p>
    <w:p w:rsidR="001323B0" w:rsidRDefault="00D27066">
      <w:pPr>
        <w:ind w:left="270" w:hanging="270"/>
        <w:rPr>
          <w:rFonts w:ascii="Arial" w:eastAsia="Arial" w:hAnsi="Arial" w:cs="Arial"/>
          <w:sz w:val="24"/>
          <w:szCs w:val="24"/>
        </w:rPr>
      </w:pPr>
      <w:r>
        <w:rPr>
          <w:rFonts w:ascii="Arial" w:eastAsia="Arial" w:hAnsi="Arial" w:cs="Arial"/>
          <w:sz w:val="24"/>
          <w:szCs w:val="24"/>
        </w:rPr>
        <w:t>1. Jane has been working all day, missing both her breakfast and lunch. Finally able to leave work, after being required to work a couple of hour’s overtime, she is starving. Jane has $20 in her pocket, so she stops at a local fast food restaurant and orde</w:t>
      </w:r>
      <w:r>
        <w:rPr>
          <w:rFonts w:ascii="Arial" w:eastAsia="Arial" w:hAnsi="Arial" w:cs="Arial"/>
          <w:sz w:val="24"/>
          <w:szCs w:val="24"/>
        </w:rPr>
        <w:t>rs a grilled chicken sandwich (somewhat healthy) and fries (not so healthy). As she sits down to eat them, a University student approaches her and tells her that she is doing a research project for her microeconomics course, and would like to ask Jane a fe</w:t>
      </w:r>
      <w:r>
        <w:rPr>
          <w:rFonts w:ascii="Arial" w:eastAsia="Arial" w:hAnsi="Arial" w:cs="Arial"/>
          <w:sz w:val="24"/>
          <w:szCs w:val="24"/>
        </w:rPr>
        <w:t>w quick questions. Jane agrees and the student asks what “score” (Marginal Utility) from 1 to 100 would she give as her satisfaction level with the 1</w:t>
      </w:r>
      <w:r>
        <w:rPr>
          <w:rFonts w:ascii="Arial" w:eastAsia="Arial" w:hAnsi="Arial" w:cs="Arial"/>
          <w:sz w:val="24"/>
          <w:szCs w:val="24"/>
          <w:vertAlign w:val="superscript"/>
        </w:rPr>
        <w:t>st</w:t>
      </w:r>
      <w:r>
        <w:rPr>
          <w:rFonts w:ascii="Arial" w:eastAsia="Arial" w:hAnsi="Arial" w:cs="Arial"/>
          <w:sz w:val="24"/>
          <w:szCs w:val="24"/>
        </w:rPr>
        <w:t xml:space="preserve"> sandwich and the 1</w:t>
      </w:r>
      <w:r>
        <w:rPr>
          <w:rFonts w:ascii="Arial" w:eastAsia="Arial" w:hAnsi="Arial" w:cs="Arial"/>
          <w:sz w:val="24"/>
          <w:szCs w:val="24"/>
          <w:vertAlign w:val="superscript"/>
        </w:rPr>
        <w:t>st</w:t>
      </w:r>
      <w:r>
        <w:rPr>
          <w:rFonts w:ascii="Arial" w:eastAsia="Arial" w:hAnsi="Arial" w:cs="Arial"/>
          <w:sz w:val="24"/>
          <w:szCs w:val="24"/>
        </w:rPr>
        <w:t xml:space="preserve"> fries? After eating that order, Jane is still hungry and orders a second chicken sandwich and another fries. Again, the student asks Jane to give her new scores. Since Jane has not eaten all day, she is hungry enough to order a third round of food and aga</w:t>
      </w:r>
      <w:r>
        <w:rPr>
          <w:rFonts w:ascii="Arial" w:eastAsia="Arial" w:hAnsi="Arial" w:cs="Arial"/>
          <w:sz w:val="24"/>
          <w:szCs w:val="24"/>
        </w:rPr>
        <w:t>in gives “scores” to the inquisitive student.</w:t>
      </w:r>
    </w:p>
    <w:p w:rsidR="001323B0" w:rsidRDefault="00D27066">
      <w:pPr>
        <w:ind w:left="270"/>
        <w:rPr>
          <w:rFonts w:ascii="Arial" w:eastAsia="Arial" w:hAnsi="Arial" w:cs="Arial"/>
          <w:sz w:val="24"/>
          <w:szCs w:val="24"/>
        </w:rPr>
      </w:pPr>
      <w:r>
        <w:rPr>
          <w:rFonts w:ascii="Arial" w:eastAsia="Arial" w:hAnsi="Arial" w:cs="Arial"/>
          <w:sz w:val="24"/>
          <w:szCs w:val="24"/>
        </w:rPr>
        <w:t>Below is the University student’s completed experiment tally sheet of Jane’s marginal utility “scores” and the calculation of her marginal utility per dollar, given that each sandwich costs $4.00 and each order</w:t>
      </w:r>
      <w:r>
        <w:rPr>
          <w:rFonts w:ascii="Arial" w:eastAsia="Arial" w:hAnsi="Arial" w:cs="Arial"/>
          <w:sz w:val="24"/>
          <w:szCs w:val="24"/>
        </w:rPr>
        <w:t xml:space="preserve"> of fries costs $2.00, along with her budget of $20. The student filled in the shaded cells based on Jane’s responses, then computed the values in the remaining cells. Using this information, answer the following questions:</w:t>
      </w:r>
    </w:p>
    <w:p w:rsidR="001323B0" w:rsidRDefault="00D27066">
      <w:pPr>
        <w:rPr>
          <w:rFonts w:ascii="Arial" w:eastAsia="Arial" w:hAnsi="Arial" w:cs="Arial"/>
          <w:sz w:val="24"/>
          <w:szCs w:val="24"/>
        </w:rPr>
      </w:pPr>
      <w:r>
        <w:rPr>
          <w:noProof/>
        </w:rPr>
        <w:lastRenderedPageBreak/>
        <w:drawing>
          <wp:inline distT="0" distB="0" distL="0" distR="0">
            <wp:extent cx="6648450" cy="345757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2222" t="4691" r="833" b="5678"/>
                    <a:stretch>
                      <a:fillRect/>
                    </a:stretch>
                  </pic:blipFill>
                  <pic:spPr>
                    <a:xfrm>
                      <a:off x="0" y="0"/>
                      <a:ext cx="6648450" cy="3457575"/>
                    </a:xfrm>
                    <a:prstGeom prst="rect">
                      <a:avLst/>
                    </a:prstGeom>
                    <a:ln/>
                  </pic:spPr>
                </pic:pic>
              </a:graphicData>
            </a:graphic>
          </wp:inline>
        </w:drawing>
      </w:r>
    </w:p>
    <w:p w:rsidR="001323B0" w:rsidRDefault="00D27066">
      <w:pPr>
        <w:rPr>
          <w:rFonts w:ascii="Arial" w:eastAsia="Arial" w:hAnsi="Arial" w:cs="Arial"/>
          <w:sz w:val="24"/>
          <w:szCs w:val="24"/>
        </w:rPr>
      </w:pPr>
      <w:r>
        <w:rPr>
          <w:rFonts w:ascii="Arial" w:eastAsia="Arial" w:hAnsi="Arial" w:cs="Arial"/>
          <w:sz w:val="24"/>
          <w:szCs w:val="24"/>
        </w:rPr>
        <w:tab/>
        <w:t>a. Is Jane maximizing her uti</w:t>
      </w:r>
      <w:r>
        <w:rPr>
          <w:rFonts w:ascii="Arial" w:eastAsia="Arial" w:hAnsi="Arial" w:cs="Arial"/>
          <w:sz w:val="24"/>
          <w:szCs w:val="24"/>
        </w:rPr>
        <w:t>lity? Explain your reasoning and show any calculations.</w:t>
      </w:r>
    </w:p>
    <w:p w:rsidR="001323B0" w:rsidRDefault="001323B0">
      <w:pPr>
        <w:rPr>
          <w:rFonts w:ascii="Arial" w:eastAsia="Arial" w:hAnsi="Arial" w:cs="Arial"/>
          <w:sz w:val="24"/>
          <w:szCs w:val="24"/>
        </w:rPr>
      </w:pPr>
    </w:p>
    <w:p w:rsidR="001323B0" w:rsidRDefault="001323B0">
      <w:pPr>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 xml:space="preserve">b. If Jane is not maximizing her utility, remembering the Law of Diminishing Marginal Utility, would she be better off to buy one </w:t>
      </w:r>
      <w:r>
        <w:rPr>
          <w:rFonts w:ascii="Arial" w:eastAsia="Arial" w:hAnsi="Arial" w:cs="Arial"/>
          <w:b/>
          <w:sz w:val="24"/>
          <w:szCs w:val="24"/>
        </w:rPr>
        <w:t>less</w:t>
      </w:r>
      <w:r>
        <w:rPr>
          <w:rFonts w:ascii="Arial" w:eastAsia="Arial" w:hAnsi="Arial" w:cs="Arial"/>
          <w:sz w:val="24"/>
          <w:szCs w:val="24"/>
        </w:rPr>
        <w:t xml:space="preserve"> chicken sandwich </w:t>
      </w:r>
      <w:r>
        <w:rPr>
          <w:rFonts w:ascii="Arial" w:eastAsia="Arial" w:hAnsi="Arial" w:cs="Arial"/>
          <w:b/>
          <w:sz w:val="24"/>
          <w:szCs w:val="24"/>
        </w:rPr>
        <w:t>and</w:t>
      </w:r>
      <w:r>
        <w:rPr>
          <w:rFonts w:ascii="Arial" w:eastAsia="Arial" w:hAnsi="Arial" w:cs="Arial"/>
          <w:sz w:val="24"/>
          <w:szCs w:val="24"/>
        </w:rPr>
        <w:t xml:space="preserve"> one </w:t>
      </w:r>
      <w:r>
        <w:rPr>
          <w:rFonts w:ascii="Arial" w:eastAsia="Arial" w:hAnsi="Arial" w:cs="Arial"/>
          <w:b/>
          <w:sz w:val="24"/>
          <w:szCs w:val="24"/>
        </w:rPr>
        <w:t>more</w:t>
      </w:r>
      <w:r>
        <w:rPr>
          <w:rFonts w:ascii="Arial" w:eastAsia="Arial" w:hAnsi="Arial" w:cs="Arial"/>
          <w:sz w:val="24"/>
          <w:szCs w:val="24"/>
        </w:rPr>
        <w:t xml:space="preserve"> fry? Explain your reasoning and s</w:t>
      </w:r>
      <w:r>
        <w:rPr>
          <w:rFonts w:ascii="Arial" w:eastAsia="Arial" w:hAnsi="Arial" w:cs="Arial"/>
          <w:sz w:val="24"/>
          <w:szCs w:val="24"/>
        </w:rPr>
        <w:t>how any calculations.</w:t>
      </w:r>
    </w:p>
    <w:p w:rsidR="001323B0" w:rsidRDefault="001323B0">
      <w:pPr>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 xml:space="preserve">c. If Jane is not maximizing her utility with the original purchase combination, remembering the Law of Diminishing Marginal Utility, would she be better off buying just one </w:t>
      </w:r>
      <w:r>
        <w:rPr>
          <w:rFonts w:ascii="Arial" w:eastAsia="Arial" w:hAnsi="Arial" w:cs="Arial"/>
          <w:b/>
          <w:sz w:val="24"/>
          <w:szCs w:val="24"/>
        </w:rPr>
        <w:t>more</w:t>
      </w:r>
      <w:r>
        <w:rPr>
          <w:rFonts w:ascii="Arial" w:eastAsia="Arial" w:hAnsi="Arial" w:cs="Arial"/>
          <w:sz w:val="24"/>
          <w:szCs w:val="24"/>
        </w:rPr>
        <w:t xml:space="preserve"> fry? Explain your reasoning and show any calculations.</w:t>
      </w:r>
    </w:p>
    <w:p w:rsidR="001323B0" w:rsidRDefault="001323B0">
      <w:pPr>
        <w:ind w:left="990" w:hanging="270"/>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 xml:space="preserve">d. If Jane is not maximizing her utility with the original purchase, remembering the Law of Diminishing Marginal Utility, would she be better off buying one </w:t>
      </w:r>
      <w:r>
        <w:rPr>
          <w:rFonts w:ascii="Arial" w:eastAsia="Arial" w:hAnsi="Arial" w:cs="Arial"/>
          <w:b/>
          <w:sz w:val="24"/>
          <w:szCs w:val="24"/>
        </w:rPr>
        <w:t>less</w:t>
      </w:r>
      <w:r>
        <w:rPr>
          <w:rFonts w:ascii="Arial" w:eastAsia="Arial" w:hAnsi="Arial" w:cs="Arial"/>
          <w:sz w:val="24"/>
          <w:szCs w:val="24"/>
        </w:rPr>
        <w:t xml:space="preserve"> fries </w:t>
      </w:r>
      <w:r>
        <w:rPr>
          <w:rFonts w:ascii="Arial" w:eastAsia="Arial" w:hAnsi="Arial" w:cs="Arial"/>
          <w:b/>
          <w:sz w:val="24"/>
          <w:szCs w:val="24"/>
        </w:rPr>
        <w:t>and</w:t>
      </w:r>
      <w:r>
        <w:rPr>
          <w:rFonts w:ascii="Arial" w:eastAsia="Arial" w:hAnsi="Arial" w:cs="Arial"/>
          <w:sz w:val="24"/>
          <w:szCs w:val="24"/>
        </w:rPr>
        <w:t xml:space="preserve"> one </w:t>
      </w:r>
      <w:r>
        <w:rPr>
          <w:rFonts w:ascii="Arial" w:eastAsia="Arial" w:hAnsi="Arial" w:cs="Arial"/>
          <w:b/>
          <w:sz w:val="24"/>
          <w:szCs w:val="24"/>
        </w:rPr>
        <w:t>more</w:t>
      </w:r>
      <w:r>
        <w:rPr>
          <w:rFonts w:ascii="Arial" w:eastAsia="Arial" w:hAnsi="Arial" w:cs="Arial"/>
          <w:sz w:val="24"/>
          <w:szCs w:val="24"/>
        </w:rPr>
        <w:t xml:space="preserve"> chicken sandwich? Explain your reasoning and show any calculations.</w:t>
      </w:r>
    </w:p>
    <w:p w:rsidR="001323B0" w:rsidRDefault="001323B0">
      <w:pPr>
        <w:rPr>
          <w:rFonts w:ascii="Arial" w:eastAsia="Arial" w:hAnsi="Arial" w:cs="Arial"/>
          <w:sz w:val="24"/>
          <w:szCs w:val="24"/>
        </w:rPr>
      </w:pPr>
    </w:p>
    <w:p w:rsidR="001323B0" w:rsidRDefault="001323B0">
      <w:pPr>
        <w:rPr>
          <w:rFonts w:ascii="Arial" w:eastAsia="Arial" w:hAnsi="Arial" w:cs="Arial"/>
          <w:sz w:val="24"/>
          <w:szCs w:val="24"/>
        </w:rPr>
      </w:pPr>
    </w:p>
    <w:p w:rsidR="001323B0" w:rsidRDefault="00D27066">
      <w:pPr>
        <w:ind w:left="270" w:hanging="270"/>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 xml:space="preserve">Remembering the Learning Practice in Unit 3, in the year 107 WBCE (Way Before the Common Era) the Gondwanaland Chairman of Production reported that the gosum berry growers were able to meet an average demand of 700 barrels of gosum berries per month at an </w:t>
      </w:r>
      <w:r>
        <w:rPr>
          <w:rFonts w:ascii="Arial" w:eastAsia="Arial" w:hAnsi="Arial" w:cs="Arial"/>
          <w:sz w:val="24"/>
          <w:szCs w:val="24"/>
        </w:rPr>
        <w:t xml:space="preserve">average a price of $70 per barrel.  </w:t>
      </w:r>
    </w:p>
    <w:p w:rsidR="001323B0" w:rsidRDefault="00D27066">
      <w:pPr>
        <w:ind w:left="270"/>
        <w:rPr>
          <w:rFonts w:ascii="Arial" w:eastAsia="Arial" w:hAnsi="Arial" w:cs="Arial"/>
          <w:sz w:val="24"/>
          <w:szCs w:val="24"/>
        </w:rPr>
      </w:pPr>
      <w:r>
        <w:rPr>
          <w:rFonts w:ascii="Arial" w:eastAsia="Arial" w:hAnsi="Arial" w:cs="Arial"/>
          <w:sz w:val="24"/>
          <w:szCs w:val="24"/>
        </w:rPr>
        <w:t>In the year 108 WBCE the growers were plagued with a gosum berry bug infestation that reduced average output, causing production to fall to only 600 barrels per month, causing the price to rise to $84 per barrel. The fo</w:t>
      </w:r>
      <w:r>
        <w:rPr>
          <w:rFonts w:ascii="Arial" w:eastAsia="Arial" w:hAnsi="Arial" w:cs="Arial"/>
          <w:sz w:val="24"/>
          <w:szCs w:val="24"/>
        </w:rPr>
        <w:t>llowing table shows the Chairman’s report:</w:t>
      </w:r>
    </w:p>
    <w:tbl>
      <w:tblPr>
        <w:tblStyle w:val="a"/>
        <w:tblW w:w="6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3150"/>
        <w:gridCol w:w="1980"/>
      </w:tblGrid>
      <w:tr w:rsidR="001323B0">
        <w:trPr>
          <w:jc w:val="center"/>
        </w:trPr>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Year (WBCE)</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Monthly barrels of gosum berries demanded</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Price per barrel</w:t>
            </w:r>
          </w:p>
        </w:tc>
      </w:tr>
      <w:tr w:rsidR="001323B0">
        <w:trPr>
          <w:jc w:val="center"/>
        </w:trPr>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107</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700</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$70</w:t>
            </w:r>
          </w:p>
        </w:tc>
      </w:tr>
      <w:tr w:rsidR="001323B0">
        <w:trPr>
          <w:jc w:val="center"/>
        </w:trPr>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108</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600</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$84</w:t>
            </w:r>
          </w:p>
        </w:tc>
      </w:tr>
    </w:tbl>
    <w:p w:rsidR="001323B0" w:rsidRDefault="001323B0">
      <w:pPr>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 xml:space="preserve">a. Using the midpoint method, calculate the price elasticity of demand for Gondwanaland gosum berries. Explain what this price elasticity of demand means?  </w:t>
      </w:r>
    </w:p>
    <w:p w:rsidR="001323B0" w:rsidRDefault="001323B0">
      <w:pPr>
        <w:rPr>
          <w:rFonts w:ascii="Arial" w:eastAsia="Arial" w:hAnsi="Arial" w:cs="Arial"/>
          <w:sz w:val="24"/>
          <w:szCs w:val="24"/>
        </w:rPr>
      </w:pPr>
    </w:p>
    <w:p w:rsidR="001323B0" w:rsidRDefault="001323B0">
      <w:pPr>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 xml:space="preserve">b. What is the monthly average total revenue for year 107, and the monthly average total revenue </w:t>
      </w:r>
      <w:r>
        <w:rPr>
          <w:rFonts w:ascii="Arial" w:eastAsia="Arial" w:hAnsi="Arial" w:cs="Arial"/>
          <w:sz w:val="24"/>
          <w:szCs w:val="24"/>
        </w:rPr>
        <w:t>for year 108? How do these numbers compare to each other?</w:t>
      </w:r>
    </w:p>
    <w:p w:rsidR="001323B0" w:rsidRDefault="001323B0">
      <w:pPr>
        <w:rPr>
          <w:rFonts w:ascii="Arial" w:eastAsia="Arial" w:hAnsi="Arial" w:cs="Arial"/>
          <w:sz w:val="24"/>
          <w:szCs w:val="24"/>
        </w:rPr>
      </w:pPr>
    </w:p>
    <w:tbl>
      <w:tblPr>
        <w:tblStyle w:val="a0"/>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520"/>
        <w:gridCol w:w="2250"/>
        <w:gridCol w:w="2430"/>
      </w:tblGrid>
      <w:tr w:rsidR="001323B0">
        <w:trPr>
          <w:trHeight w:val="980"/>
          <w:jc w:val="center"/>
        </w:trPr>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Year (WBCE)</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Monthly barrels of gosum berries demanded</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Price per barrel</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Monthly average total revenue</w:t>
            </w:r>
          </w:p>
        </w:tc>
      </w:tr>
      <w:tr w:rsidR="001323B0">
        <w:trPr>
          <w:jc w:val="center"/>
        </w:trPr>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107</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700</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$70</w:t>
            </w:r>
          </w:p>
        </w:tc>
        <w:tc>
          <w:tcPr>
            <w:tcW w:w="0" w:type="auto"/>
          </w:tcPr>
          <w:p w:rsidR="001323B0" w:rsidRDefault="001323B0">
            <w:pPr>
              <w:contextualSpacing w:val="0"/>
              <w:rPr>
                <w:rFonts w:ascii="Arial" w:eastAsia="Arial" w:hAnsi="Arial" w:cs="Arial"/>
                <w:sz w:val="24"/>
                <w:szCs w:val="24"/>
              </w:rPr>
            </w:pPr>
          </w:p>
        </w:tc>
      </w:tr>
      <w:tr w:rsidR="001323B0">
        <w:trPr>
          <w:jc w:val="center"/>
        </w:trPr>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108</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600</w:t>
            </w: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$84</w:t>
            </w:r>
          </w:p>
        </w:tc>
        <w:tc>
          <w:tcPr>
            <w:tcW w:w="0" w:type="auto"/>
          </w:tcPr>
          <w:p w:rsidR="001323B0" w:rsidRDefault="001323B0">
            <w:pPr>
              <w:contextualSpacing w:val="0"/>
              <w:rPr>
                <w:rFonts w:ascii="Arial" w:eastAsia="Arial" w:hAnsi="Arial" w:cs="Arial"/>
                <w:sz w:val="24"/>
                <w:szCs w:val="24"/>
              </w:rPr>
            </w:pPr>
          </w:p>
        </w:tc>
      </w:tr>
      <w:tr w:rsidR="001323B0">
        <w:trPr>
          <w:jc w:val="center"/>
        </w:trPr>
        <w:tc>
          <w:tcPr>
            <w:tcW w:w="0" w:type="auto"/>
          </w:tcPr>
          <w:p w:rsidR="001323B0" w:rsidRDefault="001323B0">
            <w:pPr>
              <w:contextualSpacing w:val="0"/>
              <w:jc w:val="center"/>
              <w:rPr>
                <w:rFonts w:ascii="Arial" w:eastAsia="Arial" w:hAnsi="Arial" w:cs="Arial"/>
                <w:sz w:val="24"/>
                <w:szCs w:val="24"/>
              </w:rPr>
            </w:pPr>
          </w:p>
        </w:tc>
        <w:tc>
          <w:tcPr>
            <w:tcW w:w="0" w:type="auto"/>
          </w:tcPr>
          <w:p w:rsidR="001323B0" w:rsidRDefault="001323B0">
            <w:pPr>
              <w:contextualSpacing w:val="0"/>
              <w:jc w:val="center"/>
              <w:rPr>
                <w:rFonts w:ascii="Arial" w:eastAsia="Arial" w:hAnsi="Arial" w:cs="Arial"/>
                <w:sz w:val="24"/>
                <w:szCs w:val="24"/>
              </w:rPr>
            </w:pPr>
          </w:p>
        </w:tc>
        <w:tc>
          <w:tcPr>
            <w:tcW w:w="0" w:type="auto"/>
          </w:tcPr>
          <w:p w:rsidR="001323B0" w:rsidRDefault="00D27066">
            <w:pPr>
              <w:contextualSpacing w:val="0"/>
              <w:jc w:val="center"/>
              <w:rPr>
                <w:rFonts w:ascii="Arial" w:eastAsia="Arial" w:hAnsi="Arial" w:cs="Arial"/>
                <w:sz w:val="24"/>
                <w:szCs w:val="24"/>
              </w:rPr>
            </w:pPr>
            <w:r>
              <w:rPr>
                <w:rFonts w:ascii="Arial" w:eastAsia="Arial" w:hAnsi="Arial" w:cs="Arial"/>
                <w:sz w:val="24"/>
                <w:szCs w:val="24"/>
              </w:rPr>
              <w:t xml:space="preserve">Change in </w:t>
            </w:r>
          </w:p>
          <w:p w:rsidR="001323B0" w:rsidRDefault="00D27066">
            <w:pPr>
              <w:contextualSpacing w:val="0"/>
              <w:jc w:val="center"/>
              <w:rPr>
                <w:rFonts w:ascii="Arial" w:eastAsia="Arial" w:hAnsi="Arial" w:cs="Arial"/>
                <w:sz w:val="24"/>
                <w:szCs w:val="24"/>
              </w:rPr>
            </w:pPr>
            <w:r>
              <w:rPr>
                <w:rFonts w:ascii="Arial" w:eastAsia="Arial" w:hAnsi="Arial" w:cs="Arial"/>
                <w:sz w:val="24"/>
                <w:szCs w:val="24"/>
              </w:rPr>
              <w:t>average total monthly revenue</w:t>
            </w:r>
          </w:p>
        </w:tc>
        <w:tc>
          <w:tcPr>
            <w:tcW w:w="0" w:type="auto"/>
          </w:tcPr>
          <w:p w:rsidR="001323B0" w:rsidRDefault="001323B0">
            <w:pPr>
              <w:contextualSpacing w:val="0"/>
              <w:rPr>
                <w:rFonts w:ascii="Arial" w:eastAsia="Arial" w:hAnsi="Arial" w:cs="Arial"/>
                <w:sz w:val="24"/>
                <w:szCs w:val="24"/>
              </w:rPr>
            </w:pPr>
          </w:p>
        </w:tc>
      </w:tr>
    </w:tbl>
    <w:p w:rsidR="001323B0" w:rsidRDefault="001323B0">
      <w:pPr>
        <w:rPr>
          <w:rFonts w:ascii="Arial" w:eastAsia="Arial" w:hAnsi="Arial" w:cs="Arial"/>
          <w:sz w:val="24"/>
          <w:szCs w:val="24"/>
        </w:rPr>
      </w:pPr>
    </w:p>
    <w:p w:rsidR="001323B0" w:rsidRDefault="001323B0">
      <w:pPr>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 xml:space="preserve">c. Using your answer to part a. above, how could you have predicted this change in total monthly revenue? </w:t>
      </w:r>
    </w:p>
    <w:p w:rsidR="001323B0" w:rsidRDefault="001323B0">
      <w:pPr>
        <w:tabs>
          <w:tab w:val="left" w:pos="1395"/>
        </w:tabs>
        <w:spacing w:after="0" w:line="240" w:lineRule="auto"/>
        <w:rPr>
          <w:rFonts w:ascii="Arial" w:eastAsia="Arial" w:hAnsi="Arial" w:cs="Arial"/>
          <w:color w:val="FF0000"/>
          <w:sz w:val="24"/>
          <w:szCs w:val="24"/>
          <w:highlight w:val="yellow"/>
        </w:rPr>
      </w:pPr>
    </w:p>
    <w:p w:rsidR="001323B0" w:rsidRDefault="001323B0">
      <w:pPr>
        <w:spacing w:after="0" w:line="240" w:lineRule="auto"/>
        <w:rPr>
          <w:rFonts w:ascii="Arial" w:eastAsia="Arial" w:hAnsi="Arial" w:cs="Arial"/>
          <w:color w:val="FF0000"/>
          <w:sz w:val="24"/>
          <w:szCs w:val="24"/>
          <w:highlight w:val="yellow"/>
        </w:rPr>
      </w:pPr>
    </w:p>
    <w:p w:rsidR="001323B0" w:rsidRDefault="001323B0">
      <w:pPr>
        <w:tabs>
          <w:tab w:val="left" w:pos="1395"/>
        </w:tabs>
        <w:spacing w:after="0" w:line="240" w:lineRule="auto"/>
        <w:rPr>
          <w:rFonts w:ascii="Arial" w:eastAsia="Arial" w:hAnsi="Arial" w:cs="Arial"/>
          <w:color w:val="FF0000"/>
          <w:sz w:val="24"/>
          <w:szCs w:val="24"/>
          <w:highlight w:val="yellow"/>
        </w:rPr>
      </w:pPr>
    </w:p>
    <w:p w:rsidR="001323B0" w:rsidRDefault="001323B0">
      <w:pPr>
        <w:rPr>
          <w:rFonts w:ascii="Arial" w:eastAsia="Arial" w:hAnsi="Arial" w:cs="Arial"/>
          <w:sz w:val="24"/>
          <w:szCs w:val="24"/>
        </w:rPr>
      </w:pPr>
    </w:p>
    <w:p w:rsidR="001323B0" w:rsidRDefault="00D27066">
      <w:pPr>
        <w:ind w:left="270" w:hanging="270"/>
        <w:rPr>
          <w:rFonts w:ascii="Arial" w:eastAsia="Arial" w:hAnsi="Arial" w:cs="Arial"/>
          <w:sz w:val="24"/>
          <w:szCs w:val="24"/>
        </w:rPr>
      </w:pPr>
      <w:r>
        <w:rPr>
          <w:rFonts w:ascii="Arial" w:eastAsia="Arial" w:hAnsi="Arial" w:cs="Arial"/>
          <w:sz w:val="24"/>
          <w:szCs w:val="24"/>
        </w:rPr>
        <w:t>3. The Gondwanaland Chairman of Production reported that the new Altair chariots (most modern, horse drawn family chariot) had a PRICE elasticity of 3 and an INCOME elasticity of 2. The supply of these Altair chariots is elastic. Evaluate the following sta</w:t>
      </w:r>
      <w:r>
        <w:rPr>
          <w:rFonts w:ascii="Arial" w:eastAsia="Arial" w:hAnsi="Arial" w:cs="Arial"/>
          <w:sz w:val="24"/>
          <w:szCs w:val="24"/>
        </w:rPr>
        <w:t>tements and explain why you think they are true, or false.</w:t>
      </w:r>
    </w:p>
    <w:p w:rsidR="001323B0" w:rsidRDefault="001323B0">
      <w:pPr>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a. A 20% increase in the price of the Altair chariot will cause the quantity demanded to fall by an astounding 60%.</w:t>
      </w:r>
    </w:p>
    <w:p w:rsidR="001323B0" w:rsidRDefault="001323B0">
      <w:pPr>
        <w:ind w:left="990" w:hanging="270"/>
        <w:rPr>
          <w:rFonts w:ascii="Arial" w:eastAsia="Arial" w:hAnsi="Arial" w:cs="Arial"/>
          <w:sz w:val="24"/>
          <w:szCs w:val="24"/>
        </w:rPr>
      </w:pPr>
    </w:p>
    <w:p w:rsidR="001323B0" w:rsidRDefault="001323B0">
      <w:pPr>
        <w:ind w:left="990" w:hanging="270"/>
        <w:rPr>
          <w:rFonts w:ascii="Arial" w:eastAsia="Arial" w:hAnsi="Arial" w:cs="Arial"/>
          <w:sz w:val="24"/>
          <w:szCs w:val="24"/>
        </w:rPr>
      </w:pPr>
    </w:p>
    <w:p w:rsidR="001323B0" w:rsidRDefault="00D27066">
      <w:pPr>
        <w:ind w:left="990" w:hanging="270"/>
        <w:rPr>
          <w:rFonts w:ascii="Arial" w:eastAsia="Arial" w:hAnsi="Arial" w:cs="Arial"/>
          <w:sz w:val="24"/>
          <w:szCs w:val="24"/>
        </w:rPr>
      </w:pPr>
      <w:r>
        <w:rPr>
          <w:rFonts w:ascii="Arial" w:eastAsia="Arial" w:hAnsi="Arial" w:cs="Arial"/>
          <w:sz w:val="24"/>
          <w:szCs w:val="24"/>
        </w:rPr>
        <w:t>b. An increase in Gondwanaland consumers’ incomes will cause prices to rise, b</w:t>
      </w:r>
      <w:r>
        <w:rPr>
          <w:rFonts w:ascii="Arial" w:eastAsia="Arial" w:hAnsi="Arial" w:cs="Arial"/>
          <w:sz w:val="24"/>
          <w:szCs w:val="24"/>
        </w:rPr>
        <w:t>ut the total quantity demanded will also increase.</w:t>
      </w:r>
    </w:p>
    <w:p w:rsidR="001323B0" w:rsidRDefault="001323B0">
      <w:pPr>
        <w:rPr>
          <w:rFonts w:ascii="Arial" w:eastAsia="Arial" w:hAnsi="Arial" w:cs="Arial"/>
          <w:sz w:val="24"/>
          <w:szCs w:val="24"/>
        </w:rPr>
      </w:pPr>
    </w:p>
    <w:p w:rsidR="001323B0" w:rsidRDefault="001323B0">
      <w:pPr>
        <w:spacing w:after="0" w:line="240" w:lineRule="auto"/>
        <w:rPr>
          <w:rFonts w:ascii="Arial" w:eastAsia="Arial" w:hAnsi="Arial" w:cs="Arial"/>
          <w:b/>
          <w:sz w:val="24"/>
          <w:szCs w:val="24"/>
        </w:rPr>
      </w:pPr>
    </w:p>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w:t>
      </w:r>
    </w:p>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References:</w:t>
      </w:r>
    </w:p>
    <w:p w:rsidR="001323B0" w:rsidRDefault="001323B0">
      <w:pPr>
        <w:spacing w:after="0" w:line="240" w:lineRule="auto"/>
        <w:rPr>
          <w:rFonts w:ascii="Arial" w:eastAsia="Arial" w:hAnsi="Arial" w:cs="Arial"/>
          <w:b/>
          <w:sz w:val="24"/>
          <w:szCs w:val="24"/>
        </w:rPr>
      </w:pPr>
    </w:p>
    <w:p w:rsidR="001323B0" w:rsidRDefault="001323B0">
      <w:pPr>
        <w:spacing w:after="0" w:line="240" w:lineRule="auto"/>
        <w:rPr>
          <w:rFonts w:ascii="Arial" w:eastAsia="Arial" w:hAnsi="Arial" w:cs="Arial"/>
          <w:b/>
          <w:sz w:val="24"/>
          <w:szCs w:val="24"/>
        </w:rPr>
      </w:pPr>
    </w:p>
    <w:p w:rsidR="001323B0" w:rsidRDefault="001323B0">
      <w:pPr>
        <w:spacing w:after="0" w:line="240" w:lineRule="auto"/>
        <w:rPr>
          <w:rFonts w:ascii="Arial" w:eastAsia="Arial" w:hAnsi="Arial" w:cs="Arial"/>
          <w:b/>
          <w:sz w:val="24"/>
          <w:szCs w:val="24"/>
        </w:rPr>
      </w:pPr>
    </w:p>
    <w:p w:rsidR="001323B0" w:rsidRDefault="001323B0">
      <w:pPr>
        <w:spacing w:after="0" w:line="240" w:lineRule="auto"/>
        <w:rPr>
          <w:rFonts w:ascii="Arial" w:eastAsia="Arial" w:hAnsi="Arial" w:cs="Arial"/>
          <w:b/>
          <w:sz w:val="24"/>
          <w:szCs w:val="24"/>
        </w:rPr>
      </w:pPr>
    </w:p>
    <w:p w:rsidR="001323B0" w:rsidRDefault="001323B0">
      <w:pPr>
        <w:spacing w:after="0" w:line="240" w:lineRule="auto"/>
        <w:rPr>
          <w:rFonts w:ascii="Arial" w:eastAsia="Arial" w:hAnsi="Arial" w:cs="Arial"/>
          <w:b/>
          <w:sz w:val="24"/>
          <w:szCs w:val="24"/>
        </w:rPr>
      </w:pPr>
    </w:p>
    <w:p w:rsidR="001323B0" w:rsidRDefault="00D27066">
      <w:pPr>
        <w:rPr>
          <w:rFonts w:ascii="Arial" w:eastAsia="Arial" w:hAnsi="Arial" w:cs="Arial"/>
          <w:b/>
          <w:sz w:val="24"/>
          <w:szCs w:val="24"/>
        </w:rPr>
      </w:pPr>
      <w:r>
        <w:rPr>
          <w:rFonts w:ascii="Arial" w:eastAsia="Arial" w:hAnsi="Arial" w:cs="Arial"/>
          <w:b/>
          <w:sz w:val="24"/>
          <w:szCs w:val="24"/>
        </w:rPr>
        <w:t>Unit 4 Assignment: Elasticity of Demand Grading Rubric</w:t>
      </w:r>
    </w:p>
    <w:tbl>
      <w:tblPr>
        <w:tblStyle w:val="a1"/>
        <w:tblW w:w="10440" w:type="dxa"/>
        <w:tblInd w:w="-130" w:type="dxa"/>
        <w:tblLayout w:type="fixed"/>
        <w:tblLook w:val="0400" w:firstRow="0" w:lastRow="0" w:firstColumn="0" w:lastColumn="0" w:noHBand="0" w:noVBand="1"/>
      </w:tblPr>
      <w:tblGrid>
        <w:gridCol w:w="7560"/>
        <w:gridCol w:w="1440"/>
        <w:gridCol w:w="1440"/>
      </w:tblGrid>
      <w:tr w:rsidR="001323B0">
        <w:trPr>
          <w:trHeight w:val="520"/>
        </w:trPr>
        <w:tc>
          <w:tcPr>
            <w:tcW w:w="0" w:type="auto"/>
            <w:tcBorders>
              <w:top w:val="single" w:sz="12" w:space="0" w:color="000000"/>
              <w:left w:val="single" w:sz="12" w:space="0" w:color="000000"/>
              <w:bottom w:val="single" w:sz="12" w:space="0" w:color="000000"/>
              <w:right w:val="single" w:sz="4" w:space="0" w:color="000000"/>
            </w:tcBorders>
            <w:shd w:val="clear" w:color="auto" w:fill="FFFFFF"/>
            <w:vAlign w:val="bottom"/>
          </w:tcPr>
          <w:p w:rsidR="001323B0" w:rsidRDefault="00D27066">
            <w:pPr>
              <w:spacing w:after="0" w:line="240" w:lineRule="auto"/>
              <w:jc w:val="center"/>
              <w:rPr>
                <w:rFonts w:ascii="Arial" w:eastAsia="Arial" w:hAnsi="Arial" w:cs="Arial"/>
                <w:b/>
                <w:sz w:val="24"/>
                <w:szCs w:val="24"/>
              </w:rPr>
            </w:pPr>
            <w:r>
              <w:rPr>
                <w:rFonts w:ascii="Arial" w:eastAsia="Arial" w:hAnsi="Arial" w:cs="Arial"/>
                <w:b/>
                <w:sz w:val="24"/>
                <w:szCs w:val="24"/>
              </w:rPr>
              <w:t>Content</w:t>
            </w:r>
          </w:p>
        </w:tc>
        <w:tc>
          <w:tcPr>
            <w:tcW w:w="0" w:type="auto"/>
            <w:tcBorders>
              <w:top w:val="single" w:sz="12" w:space="0" w:color="000000"/>
              <w:left w:val="nil"/>
              <w:bottom w:val="single" w:sz="12" w:space="0" w:color="000000"/>
              <w:right w:val="single" w:sz="4" w:space="0" w:color="000000"/>
            </w:tcBorders>
            <w:shd w:val="clear" w:color="auto" w:fill="FFFFFF"/>
            <w:vAlign w:val="bottom"/>
          </w:tcPr>
          <w:p w:rsidR="001323B0" w:rsidRDefault="00D27066">
            <w:pPr>
              <w:spacing w:after="0" w:line="240" w:lineRule="auto"/>
              <w:jc w:val="center"/>
              <w:rPr>
                <w:rFonts w:ascii="Arial" w:eastAsia="Arial" w:hAnsi="Arial" w:cs="Arial"/>
                <w:b/>
                <w:sz w:val="24"/>
                <w:szCs w:val="24"/>
              </w:rPr>
            </w:pPr>
            <w:r>
              <w:rPr>
                <w:rFonts w:ascii="Arial" w:eastAsia="Arial" w:hAnsi="Arial" w:cs="Arial"/>
                <w:b/>
                <w:sz w:val="24"/>
                <w:szCs w:val="24"/>
              </w:rPr>
              <w:t>Percent Possible</w:t>
            </w:r>
          </w:p>
        </w:tc>
        <w:tc>
          <w:tcPr>
            <w:tcW w:w="0" w:type="auto"/>
            <w:tcBorders>
              <w:top w:val="single" w:sz="12" w:space="0" w:color="000000"/>
              <w:left w:val="nil"/>
              <w:bottom w:val="single" w:sz="12" w:space="0" w:color="000000"/>
              <w:right w:val="single" w:sz="12" w:space="0" w:color="000000"/>
            </w:tcBorders>
            <w:shd w:val="clear" w:color="auto" w:fill="FFFFFF"/>
            <w:vAlign w:val="bottom"/>
          </w:tcPr>
          <w:p w:rsidR="001323B0" w:rsidRDefault="00D27066">
            <w:pPr>
              <w:spacing w:after="0" w:line="240" w:lineRule="auto"/>
              <w:jc w:val="center"/>
              <w:rPr>
                <w:rFonts w:ascii="Arial" w:eastAsia="Arial" w:hAnsi="Arial" w:cs="Arial"/>
                <w:b/>
                <w:sz w:val="24"/>
                <w:szCs w:val="24"/>
              </w:rPr>
            </w:pPr>
            <w:r>
              <w:rPr>
                <w:rFonts w:ascii="Arial" w:eastAsia="Arial" w:hAnsi="Arial" w:cs="Arial"/>
                <w:b/>
                <w:sz w:val="24"/>
                <w:szCs w:val="24"/>
              </w:rPr>
              <w:t>Points Possible</w:t>
            </w:r>
          </w:p>
        </w:tc>
      </w:tr>
      <w:tr w:rsidR="001323B0">
        <w:trPr>
          <w:trHeight w:val="300"/>
        </w:trPr>
        <w:tc>
          <w:tcPr>
            <w:tcW w:w="0" w:type="auto"/>
            <w:tcBorders>
              <w:top w:val="single" w:sz="12" w:space="0" w:color="000000"/>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Full Assignment</w:t>
            </w:r>
          </w:p>
        </w:tc>
        <w:tc>
          <w:tcPr>
            <w:tcW w:w="0" w:type="auto"/>
            <w:tcBorders>
              <w:top w:val="single" w:sz="12" w:space="0" w:color="000000"/>
              <w:left w:val="nil"/>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100%</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40</w:t>
            </w:r>
          </w:p>
        </w:tc>
      </w:tr>
      <w:tr w:rsidR="001323B0">
        <w:trPr>
          <w:trHeight w:val="300"/>
        </w:trPr>
        <w:tc>
          <w:tcPr>
            <w:tcW w:w="0" w:type="auto"/>
            <w:tcBorders>
              <w:top w:val="single" w:sz="4" w:space="0" w:color="000000"/>
              <w:left w:val="single" w:sz="12" w:space="0" w:color="000000"/>
              <w:bottom w:val="single" w:sz="4" w:space="0" w:color="000000"/>
              <w:right w:val="nil"/>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c>
          <w:tcPr>
            <w:tcW w:w="0" w:type="auto"/>
            <w:tcBorders>
              <w:top w:val="single" w:sz="4" w:space="0" w:color="000000"/>
              <w:left w:val="nil"/>
              <w:bottom w:val="single" w:sz="4" w:space="0" w:color="000000"/>
              <w:right w:val="nil"/>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c>
          <w:tcPr>
            <w:tcW w:w="0" w:type="auto"/>
            <w:tcBorders>
              <w:top w:val="nil"/>
              <w:left w:val="nil"/>
              <w:bottom w:val="single" w:sz="4" w:space="0" w:color="000000"/>
              <w:right w:val="single" w:sz="12"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r>
      <w:tr w:rsidR="001323B0">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Overall Writing:</w:t>
            </w:r>
          </w:p>
        </w:tc>
        <w:tc>
          <w:tcPr>
            <w:tcW w:w="0" w:type="auto"/>
            <w:tcBorders>
              <w:top w:val="single" w:sz="4" w:space="0" w:color="000000"/>
              <w:left w:val="nil"/>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20%</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8</w:t>
            </w:r>
          </w:p>
        </w:tc>
      </w:tr>
      <w:tr w:rsidR="001323B0">
        <w:trPr>
          <w:trHeight w:val="3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Correct coversheet information at the top of 1st page</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2.00</w:t>
            </w:r>
          </w:p>
        </w:tc>
      </w:tr>
      <w:tr w:rsidR="001323B0">
        <w:trPr>
          <w:trHeight w:val="3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APA format for answers</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1.20</w:t>
            </w:r>
          </w:p>
        </w:tc>
      </w:tr>
      <w:tr w:rsidR="001323B0">
        <w:trPr>
          <w:trHeight w:val="3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Correct citations</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1.20</w:t>
            </w:r>
          </w:p>
        </w:tc>
      </w:tr>
      <w:tr w:rsidR="001323B0">
        <w:trPr>
          <w:trHeight w:val="3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Standard English, no errors</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4%</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1.60</w:t>
            </w:r>
          </w:p>
        </w:tc>
      </w:tr>
      <w:tr w:rsidR="001323B0">
        <w:trPr>
          <w:trHeight w:val="3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At least one, or more, references</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2.00</w:t>
            </w:r>
          </w:p>
        </w:tc>
      </w:tr>
      <w:tr w:rsidR="001323B0">
        <w:trPr>
          <w:trHeight w:val="3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r>
      <w:tr w:rsidR="001323B0">
        <w:trPr>
          <w:trHeight w:val="48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Answers: provides complete information demonstrating analysis and critical thinking:</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80%</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32</w:t>
            </w:r>
          </w:p>
        </w:tc>
      </w:tr>
      <w:tr w:rsidR="001323B0">
        <w:trPr>
          <w:trHeight w:val="3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Individual Questions:</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 </w:t>
            </w:r>
          </w:p>
        </w:tc>
      </w:tr>
      <w:tr w:rsidR="001323B0">
        <w:trPr>
          <w:trHeight w:val="48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1. a. - Are the utility maximizing quantities 3 sandwiches and 3 fries? Why?</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2.00</w:t>
            </w:r>
          </w:p>
        </w:tc>
      </w:tr>
      <w:tr w:rsidR="001323B0">
        <w:trPr>
          <w:trHeight w:val="48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1. b. - Are the utility maximizing quantities 2 sandwiches and 4 fries? Why?</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2.00</w:t>
            </w:r>
          </w:p>
        </w:tc>
      </w:tr>
      <w:tr w:rsidR="001323B0">
        <w:trPr>
          <w:trHeight w:val="48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1. c. - Are the utility maximizing quantities 3 sandwiches and 4 fries? Why?</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2.00</w:t>
            </w:r>
          </w:p>
        </w:tc>
      </w:tr>
      <w:tr w:rsidR="001323B0">
        <w:trPr>
          <w:trHeight w:val="48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1. d. - Are the utility maximizing quantities 4 sandwiches and 2 fries? Why?</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2.00</w:t>
            </w:r>
          </w:p>
        </w:tc>
      </w:tr>
      <w:tr w:rsidR="001323B0">
        <w:trPr>
          <w:trHeight w:val="580"/>
        </w:trPr>
        <w:tc>
          <w:tcPr>
            <w:tcW w:w="0" w:type="auto"/>
            <w:tcBorders>
              <w:top w:val="nil"/>
              <w:left w:val="single" w:sz="12" w:space="0" w:color="000000"/>
              <w:bottom w:val="single" w:sz="4" w:space="0" w:color="000000"/>
              <w:right w:val="single" w:sz="4" w:space="0" w:color="000000"/>
            </w:tcBorders>
            <w:shd w:val="clear" w:color="auto" w:fill="FFFFFF"/>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2. a. - What is price elasticity of demand for gosum berries?</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6.00</w:t>
            </w:r>
          </w:p>
        </w:tc>
      </w:tr>
      <w:tr w:rsidR="001323B0">
        <w:trPr>
          <w:trHeight w:val="600"/>
        </w:trPr>
        <w:tc>
          <w:tcPr>
            <w:tcW w:w="0" w:type="auto"/>
            <w:tcBorders>
              <w:top w:val="nil"/>
              <w:left w:val="single" w:sz="12" w:space="0" w:color="000000"/>
              <w:bottom w:val="single" w:sz="4" w:space="0" w:color="000000"/>
              <w:right w:val="single" w:sz="4" w:space="0" w:color="000000"/>
            </w:tcBorders>
            <w:shd w:val="clear" w:color="auto" w:fill="FFFFFF"/>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2. b. - What is year 107 revenue and the year 108 revenue?</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10%</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1323B0">
        <w:trPr>
          <w:trHeight w:val="48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2. c. - Could change in revenue been predicted from elasticity? How?</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15%</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6.00</w:t>
            </w:r>
          </w:p>
        </w:tc>
      </w:tr>
      <w:tr w:rsidR="001323B0">
        <w:trPr>
          <w:trHeight w:val="500"/>
        </w:trPr>
        <w:tc>
          <w:tcPr>
            <w:tcW w:w="0" w:type="auto"/>
            <w:tcBorders>
              <w:top w:val="nil"/>
              <w:left w:val="single" w:sz="12" w:space="0" w:color="000000"/>
              <w:bottom w:val="single" w:sz="4" w:space="0" w:color="000000"/>
              <w:right w:val="single" w:sz="4" w:space="0" w:color="000000"/>
            </w:tcBorders>
            <w:shd w:val="clear" w:color="auto" w:fill="FFFFFF"/>
            <w:vAlign w:val="bottom"/>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3. a. - Will quantity of Altair chariots demanded fall by 60%? (true/false) Why?</w:t>
            </w:r>
          </w:p>
        </w:tc>
        <w:tc>
          <w:tcPr>
            <w:tcW w:w="0" w:type="auto"/>
            <w:tcBorders>
              <w:top w:val="nil"/>
              <w:left w:val="nil"/>
              <w:bottom w:val="single" w:sz="4"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10%</w:t>
            </w:r>
          </w:p>
        </w:tc>
        <w:tc>
          <w:tcPr>
            <w:tcW w:w="0" w:type="auto"/>
            <w:tcBorders>
              <w:top w:val="nil"/>
              <w:left w:val="single" w:sz="4" w:space="0" w:color="000000"/>
              <w:bottom w:val="single" w:sz="4"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1323B0">
        <w:trPr>
          <w:trHeight w:val="480"/>
        </w:trPr>
        <w:tc>
          <w:tcPr>
            <w:tcW w:w="0" w:type="auto"/>
            <w:tcBorders>
              <w:top w:val="single" w:sz="8" w:space="0" w:color="000000"/>
              <w:left w:val="single" w:sz="12" w:space="0" w:color="000000"/>
              <w:bottom w:val="single" w:sz="12" w:space="0" w:color="000000"/>
              <w:right w:val="single" w:sz="8" w:space="0" w:color="000000"/>
            </w:tcBorders>
            <w:shd w:val="clear" w:color="auto" w:fill="FFFFFF"/>
            <w:vAlign w:val="center"/>
          </w:tcPr>
          <w:p w:rsidR="001323B0" w:rsidRDefault="00D27066">
            <w:pPr>
              <w:spacing w:after="0" w:line="240" w:lineRule="auto"/>
              <w:rPr>
                <w:rFonts w:ascii="Arial" w:eastAsia="Arial" w:hAnsi="Arial" w:cs="Arial"/>
                <w:b/>
                <w:sz w:val="24"/>
                <w:szCs w:val="24"/>
              </w:rPr>
            </w:pPr>
            <w:r>
              <w:rPr>
                <w:rFonts w:ascii="Arial" w:eastAsia="Arial" w:hAnsi="Arial" w:cs="Arial"/>
                <w:b/>
                <w:sz w:val="24"/>
                <w:szCs w:val="24"/>
              </w:rPr>
              <w:t>3. b. - Will quantity of Altair chariots demanded increase? (true or false) Why?</w:t>
            </w:r>
          </w:p>
        </w:tc>
        <w:tc>
          <w:tcPr>
            <w:tcW w:w="0" w:type="auto"/>
            <w:tcBorders>
              <w:top w:val="nil"/>
              <w:left w:val="single" w:sz="4" w:space="0" w:color="000000"/>
              <w:bottom w:val="single" w:sz="12"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10%</w:t>
            </w:r>
          </w:p>
        </w:tc>
        <w:tc>
          <w:tcPr>
            <w:tcW w:w="0" w:type="auto"/>
            <w:tcBorders>
              <w:top w:val="nil"/>
              <w:left w:val="single" w:sz="4" w:space="0" w:color="000000"/>
              <w:bottom w:val="single" w:sz="12"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1323B0">
        <w:trPr>
          <w:trHeight w:val="600"/>
        </w:trPr>
        <w:tc>
          <w:tcPr>
            <w:tcW w:w="0" w:type="auto"/>
            <w:tcBorders>
              <w:top w:val="single" w:sz="12" w:space="0" w:color="000000"/>
              <w:left w:val="single" w:sz="12" w:space="0" w:color="000000"/>
              <w:bottom w:val="single" w:sz="12"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Sub-total for Individual Questions:</w:t>
            </w:r>
          </w:p>
        </w:tc>
        <w:tc>
          <w:tcPr>
            <w:tcW w:w="0" w:type="auto"/>
            <w:tcBorders>
              <w:top w:val="single" w:sz="12" w:space="0" w:color="000000"/>
              <w:left w:val="nil"/>
              <w:bottom w:val="single" w:sz="12" w:space="0" w:color="000000"/>
              <w:right w:val="single" w:sz="4"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80%</w:t>
            </w:r>
          </w:p>
        </w:tc>
        <w:tc>
          <w:tcPr>
            <w:tcW w:w="0" w:type="auto"/>
            <w:tcBorders>
              <w:top w:val="nil"/>
              <w:left w:val="nil"/>
              <w:bottom w:val="single" w:sz="12" w:space="0" w:color="000000"/>
              <w:right w:val="single" w:sz="12" w:space="0" w:color="000000"/>
            </w:tcBorders>
            <w:shd w:val="clear" w:color="auto" w:fill="FFFFFF"/>
            <w:vAlign w:val="bottom"/>
          </w:tcPr>
          <w:p w:rsidR="001323B0" w:rsidRDefault="00D27066">
            <w:pPr>
              <w:spacing w:after="0" w:line="240" w:lineRule="auto"/>
              <w:jc w:val="right"/>
              <w:rPr>
                <w:rFonts w:ascii="Arial" w:eastAsia="Arial" w:hAnsi="Arial" w:cs="Arial"/>
                <w:b/>
                <w:sz w:val="24"/>
                <w:szCs w:val="24"/>
              </w:rPr>
            </w:pPr>
            <w:r>
              <w:rPr>
                <w:rFonts w:ascii="Arial" w:eastAsia="Arial" w:hAnsi="Arial" w:cs="Arial"/>
                <w:b/>
                <w:sz w:val="24"/>
                <w:szCs w:val="24"/>
              </w:rPr>
              <w:t>32</w:t>
            </w:r>
          </w:p>
        </w:tc>
      </w:tr>
    </w:tbl>
    <w:p w:rsidR="001323B0" w:rsidRDefault="001323B0">
      <w:pPr>
        <w:rPr>
          <w:rFonts w:ascii="Arial" w:eastAsia="Arial" w:hAnsi="Arial" w:cs="Arial"/>
          <w:sz w:val="24"/>
          <w:szCs w:val="24"/>
        </w:rPr>
      </w:pPr>
    </w:p>
    <w:sectPr w:rsidR="001323B0">
      <w:headerReference w:type="default" r:id="rId7"/>
      <w:foot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66" w:rsidRDefault="00D27066">
      <w:pPr>
        <w:spacing w:after="0" w:line="240" w:lineRule="auto"/>
      </w:pPr>
      <w:r>
        <w:separator/>
      </w:r>
    </w:p>
  </w:endnote>
  <w:endnote w:type="continuationSeparator" w:id="0">
    <w:p w:rsidR="00D27066" w:rsidRDefault="00D2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3B0" w:rsidRDefault="00D27066">
    <w:pPr>
      <w:tabs>
        <w:tab w:val="center" w:pos="4680"/>
        <w:tab w:val="right" w:pos="9360"/>
      </w:tabs>
      <w:spacing w:after="0" w:line="240" w:lineRule="auto"/>
      <w:jc w:val="right"/>
    </w:pPr>
    <w:r>
      <w:t>v.6.16.17</w:t>
    </w:r>
    <w:r>
      <w:tab/>
    </w:r>
    <w:r>
      <w:tab/>
    </w:r>
    <w:r>
      <w:tab/>
    </w:r>
    <w:r>
      <w:fldChar w:fldCharType="begin"/>
    </w:r>
    <w:r>
      <w:instrText>PAGE</w:instrText>
    </w:r>
    <w:r w:rsidR="00AE2380">
      <w:fldChar w:fldCharType="separate"/>
    </w:r>
    <w:r w:rsidR="00AE2380">
      <w:rPr>
        <w:noProof/>
      </w:rPr>
      <w:t>1</w:t>
    </w:r>
    <w:r>
      <w:fldChar w:fldCharType="end"/>
    </w:r>
    <w:r>
      <w:t xml:space="preserve"> of 5</w:t>
    </w:r>
  </w:p>
  <w:p w:rsidR="001323B0" w:rsidRDefault="001323B0">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66" w:rsidRDefault="00D27066">
      <w:pPr>
        <w:spacing w:after="0" w:line="240" w:lineRule="auto"/>
      </w:pPr>
      <w:r>
        <w:separator/>
      </w:r>
    </w:p>
  </w:footnote>
  <w:footnote w:type="continuationSeparator" w:id="0">
    <w:p w:rsidR="00D27066" w:rsidRDefault="00D27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3B0" w:rsidRDefault="001323B0">
    <w:pPr>
      <w:widowControl w:val="0"/>
      <w:spacing w:before="720" w:after="0"/>
      <w:rPr>
        <w:rFonts w:ascii="Arial" w:eastAsia="Arial" w:hAnsi="Arial" w:cs="Arial"/>
        <w:sz w:val="24"/>
        <w:szCs w:val="24"/>
      </w:rPr>
    </w:pPr>
  </w:p>
  <w:tbl>
    <w:tblPr>
      <w:tblStyle w:val="a2"/>
      <w:tblW w:w="10800" w:type="dxa"/>
      <w:tblInd w:w="-115" w:type="dxa"/>
      <w:tblLayout w:type="fixed"/>
      <w:tblLook w:val="0400" w:firstRow="0" w:lastRow="0" w:firstColumn="0" w:lastColumn="0" w:noHBand="0" w:noVBand="1"/>
    </w:tblPr>
    <w:tblGrid>
      <w:gridCol w:w="3240"/>
      <w:gridCol w:w="7560"/>
    </w:tblGrid>
    <w:tr w:rsidR="001323B0">
      <w:tc>
        <w:tcPr>
          <w:tcW w:w="3240" w:type="dxa"/>
          <w:tcBorders>
            <w:bottom w:val="single" w:sz="4" w:space="0" w:color="943634"/>
          </w:tcBorders>
          <w:shd w:val="clear" w:color="auto" w:fill="1F497D"/>
          <w:vAlign w:val="bottom"/>
        </w:tcPr>
        <w:p w:rsidR="001323B0" w:rsidRDefault="00D27066">
          <w:pPr>
            <w:tabs>
              <w:tab w:val="center" w:pos="4680"/>
              <w:tab w:val="right" w:pos="9360"/>
            </w:tabs>
            <w:spacing w:after="0" w:line="240" w:lineRule="auto"/>
            <w:jc w:val="right"/>
            <w:rPr>
              <w:color w:val="FFFFFF"/>
            </w:rPr>
          </w:pPr>
          <w:r>
            <w:rPr>
              <w:color w:val="FFFFFF"/>
            </w:rPr>
            <w:t xml:space="preserve">     Unit 4</w:t>
          </w:r>
        </w:p>
      </w:tc>
      <w:tc>
        <w:tcPr>
          <w:tcW w:w="7560" w:type="dxa"/>
          <w:tcBorders>
            <w:bottom w:val="single" w:sz="4" w:space="0" w:color="000000"/>
          </w:tcBorders>
          <w:vAlign w:val="bottom"/>
        </w:tcPr>
        <w:p w:rsidR="001323B0" w:rsidRDefault="00D27066">
          <w:pPr>
            <w:tabs>
              <w:tab w:val="center" w:pos="4680"/>
              <w:tab w:val="right" w:pos="9360"/>
            </w:tabs>
            <w:spacing w:after="0" w:line="240" w:lineRule="auto"/>
            <w:rPr>
              <w:b/>
              <w:sz w:val="24"/>
              <w:szCs w:val="24"/>
            </w:rPr>
          </w:pPr>
          <w:r>
            <w:rPr>
              <w:b/>
              <w:sz w:val="24"/>
              <w:szCs w:val="24"/>
            </w:rPr>
            <w:t>BU224 | Microeconomics</w:t>
          </w:r>
        </w:p>
      </w:tc>
    </w:tr>
  </w:tbl>
  <w:p w:rsidR="001323B0" w:rsidRDefault="001323B0">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B0"/>
    <w:rsid w:val="001323B0"/>
    <w:rsid w:val="00AE2380"/>
    <w:rsid w:val="00D2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E6DF2-B426-4EB9-B2AB-87966E7E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Sands</dc:creator>
  <cp:lastModifiedBy>Amanda Sands</cp:lastModifiedBy>
  <cp:revision>3</cp:revision>
  <dcterms:created xsi:type="dcterms:W3CDTF">2018-06-11T02:02:00Z</dcterms:created>
  <dcterms:modified xsi:type="dcterms:W3CDTF">2018-06-11T02:02:00Z</dcterms:modified>
</cp:coreProperties>
</file>