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348FA" w14:textId="77777777" w:rsidR="004D5640" w:rsidRPr="004D5640" w:rsidRDefault="004D5640" w:rsidP="004D5640">
      <w:pPr>
        <w:shd w:val="clear" w:color="auto" w:fill="FFFFFF"/>
        <w:spacing w:before="180" w:after="180" w:line="240" w:lineRule="auto"/>
        <w:rPr>
          <w:rFonts w:ascii="Helvetica" w:eastAsia="Times New Roman" w:hAnsi="Helvetica" w:cs="Helvetica"/>
          <w:color w:val="2D3B45"/>
          <w:sz w:val="24"/>
          <w:szCs w:val="24"/>
        </w:rPr>
      </w:pPr>
      <w:r w:rsidRPr="004D5640">
        <w:rPr>
          <w:rFonts w:ascii="Helvetica" w:eastAsia="Times New Roman" w:hAnsi="Helvetica" w:cs="Helvetica"/>
          <w:color w:val="2D3B45"/>
          <w:sz w:val="24"/>
          <w:szCs w:val="24"/>
        </w:rPr>
        <w:t xml:space="preserve">Write a </w:t>
      </w:r>
      <w:proofErr w:type="gramStart"/>
      <w:r w:rsidRPr="004D5640">
        <w:rPr>
          <w:rFonts w:ascii="Helvetica" w:eastAsia="Times New Roman" w:hAnsi="Helvetica" w:cs="Helvetica"/>
          <w:color w:val="2D3B45"/>
          <w:sz w:val="24"/>
          <w:szCs w:val="24"/>
        </w:rPr>
        <w:t>750 word</w:t>
      </w:r>
      <w:proofErr w:type="gramEnd"/>
      <w:r w:rsidRPr="004D5640">
        <w:rPr>
          <w:rFonts w:ascii="Helvetica" w:eastAsia="Times New Roman" w:hAnsi="Helvetica" w:cs="Helvetica"/>
          <w:color w:val="2D3B45"/>
          <w:sz w:val="24"/>
          <w:szCs w:val="24"/>
        </w:rPr>
        <w:t xml:space="preserve"> critical analysis. Follow APA style</w:t>
      </w:r>
      <w:bookmarkStart w:id="0" w:name="_GoBack"/>
      <w:bookmarkEnd w:id="0"/>
    </w:p>
    <w:p w14:paraId="2466874C" w14:textId="77777777" w:rsidR="004D5640" w:rsidRDefault="004D5640" w:rsidP="004D5640">
      <w:pPr>
        <w:shd w:val="clear" w:color="auto" w:fill="FFFFFF"/>
        <w:spacing w:after="0" w:line="240" w:lineRule="auto"/>
        <w:rPr>
          <w:rFonts w:ascii="Helvetica" w:eastAsia="Times New Roman" w:hAnsi="Helvetica" w:cs="Helvetica"/>
          <w:color w:val="2D3B45"/>
          <w:sz w:val="24"/>
          <w:szCs w:val="24"/>
        </w:rPr>
      </w:pPr>
      <w:r w:rsidRPr="004D5640">
        <w:rPr>
          <w:rFonts w:ascii="Helvetica" w:eastAsia="Times New Roman" w:hAnsi="Helvetica" w:cs="Helvetica"/>
          <w:color w:val="2D3B45"/>
          <w:sz w:val="24"/>
          <w:szCs w:val="24"/>
        </w:rPr>
        <w:t xml:space="preserve">Examine the Outline and Critical Analysis sample shown at the conclusion of Chapter 2. </w:t>
      </w:r>
    </w:p>
    <w:p w14:paraId="2B22A496" w14:textId="77777777" w:rsidR="004D5640" w:rsidRPr="004D5640" w:rsidRDefault="004D5640" w:rsidP="004D5640">
      <w:pPr>
        <w:spacing w:before="100" w:beforeAutospacing="1" w:after="100" w:afterAutospacing="1" w:line="240" w:lineRule="auto"/>
        <w:textAlignment w:val="baseline"/>
        <w:outlineLvl w:val="0"/>
        <w:rPr>
          <w:rFonts w:ascii="inherit" w:eastAsia="Times New Roman" w:hAnsi="inherit" w:cs="Times New Roman"/>
          <w:b/>
          <w:bCs/>
          <w:kern w:val="36"/>
          <w:sz w:val="48"/>
          <w:szCs w:val="48"/>
        </w:rPr>
      </w:pPr>
      <w:r w:rsidRPr="004D5640">
        <w:rPr>
          <w:rFonts w:ascii="inherit" w:eastAsia="Times New Roman" w:hAnsi="inherit" w:cs="Times New Roman"/>
          <w:b/>
          <w:bCs/>
          <w:kern w:val="36"/>
          <w:sz w:val="48"/>
          <w:szCs w:val="48"/>
        </w:rPr>
        <w:t>Sample Outline and Critical Analysis</w:t>
      </w:r>
    </w:p>
    <w:p w14:paraId="6B10E9C1" w14:textId="77777777" w:rsidR="004D5640" w:rsidRPr="004D5640" w:rsidRDefault="004D5640" w:rsidP="004D5640">
      <w:pPr>
        <w:spacing w:after="0" w:line="240" w:lineRule="auto"/>
        <w:textAlignment w:val="baseline"/>
        <w:rPr>
          <w:rFonts w:ascii="Helvetica" w:eastAsia="Times New Roman" w:hAnsi="Helvetica" w:cs="Helvetica"/>
          <w:color w:val="333333"/>
          <w:sz w:val="24"/>
          <w:szCs w:val="24"/>
        </w:rPr>
      </w:pPr>
      <w:r w:rsidRPr="004D5640">
        <w:rPr>
          <w:rFonts w:ascii="Helvetica" w:eastAsia="Times New Roman" w:hAnsi="Helvetica" w:cs="Helvetica"/>
          <w:color w:val="333333"/>
          <w:sz w:val="24"/>
          <w:szCs w:val="24"/>
        </w:rPr>
        <w:t>The following very brief example illustrates how we can use some of the terms explained in the chapter to form an outline and then develop a critical analysis of a work of art. Here is how that might work regarding Peter Paul Rubens’s painting </w:t>
      </w:r>
      <w:r w:rsidRPr="004D5640">
        <w:rPr>
          <w:rFonts w:ascii="Helvetica" w:eastAsia="Times New Roman" w:hAnsi="Helvetica" w:cs="Helvetica"/>
          <w:i/>
          <w:iCs/>
          <w:color w:val="333333"/>
          <w:sz w:val="24"/>
          <w:szCs w:val="24"/>
        </w:rPr>
        <w:t>The Assumption of the Virgin</w:t>
      </w:r>
      <w:r w:rsidRPr="004D5640">
        <w:rPr>
          <w:rFonts w:ascii="Helvetica" w:eastAsia="Times New Roman" w:hAnsi="Helvetica" w:cs="Helvetica"/>
          <w:color w:val="333333"/>
          <w:sz w:val="24"/>
          <w:szCs w:val="24"/>
        </w:rPr>
        <w:t> (see </w:t>
      </w:r>
      <w:hyperlink r:id="rId5" w:anchor="P7000490255000000000000000004166" w:history="1">
        <w:r w:rsidRPr="004D5640">
          <w:rPr>
            <w:rFonts w:ascii="inherit" w:eastAsia="Times New Roman" w:hAnsi="inherit" w:cs="Helvetica"/>
            <w:b/>
            <w:bCs/>
            <w:color w:val="1E7AB9"/>
            <w:sz w:val="24"/>
            <w:szCs w:val="24"/>
            <w:bdr w:val="none" w:sz="0" w:space="0" w:color="auto" w:frame="1"/>
          </w:rPr>
          <w:t>Fig. 2.34</w:t>
        </w:r>
      </w:hyperlink>
      <w:r w:rsidRPr="004D5640">
        <w:rPr>
          <w:rFonts w:ascii="Helvetica" w:eastAsia="Times New Roman" w:hAnsi="Helvetica" w:cs="Helvetica"/>
          <w:color w:val="333333"/>
          <w:sz w:val="24"/>
          <w:szCs w:val="24"/>
        </w:rPr>
        <w:t>).</w:t>
      </w:r>
    </w:p>
    <w:tbl>
      <w:tblPr>
        <w:tblW w:w="9620" w:type="dxa"/>
        <w:tblBorders>
          <w:top w:val="single" w:sz="12" w:space="0" w:color="468173"/>
          <w:left w:val="single" w:sz="6" w:space="0" w:color="468173"/>
          <w:bottom w:val="single" w:sz="12" w:space="0" w:color="468173"/>
          <w:right w:val="single" w:sz="6" w:space="0" w:color="468173"/>
        </w:tblBorders>
        <w:tblCellMar>
          <w:left w:w="0" w:type="dxa"/>
          <w:right w:w="0" w:type="dxa"/>
        </w:tblCellMar>
        <w:tblLook w:val="04A0" w:firstRow="1" w:lastRow="0" w:firstColumn="1" w:lastColumn="0" w:noHBand="0" w:noVBand="1"/>
      </w:tblPr>
      <w:tblGrid>
        <w:gridCol w:w="1980"/>
        <w:gridCol w:w="7640"/>
      </w:tblGrid>
      <w:tr w:rsidR="004D5640" w:rsidRPr="004D5640" w14:paraId="5BC000FC" w14:textId="77777777" w:rsidTr="004D5640">
        <w:trPr>
          <w:tblHeader/>
        </w:trPr>
        <w:tc>
          <w:tcPr>
            <w:tcW w:w="0" w:type="auto"/>
            <w:tcBorders>
              <w:top w:val="single" w:sz="6" w:space="0" w:color="468173"/>
              <w:left w:val="single" w:sz="6" w:space="0" w:color="468173"/>
              <w:bottom w:val="single" w:sz="6" w:space="0" w:color="468173"/>
              <w:right w:val="single" w:sz="6" w:space="0" w:color="468173"/>
            </w:tcBorders>
            <w:shd w:val="clear" w:color="auto" w:fill="auto"/>
            <w:tcMar>
              <w:top w:w="180" w:type="dxa"/>
              <w:left w:w="180" w:type="dxa"/>
              <w:bottom w:w="180" w:type="dxa"/>
              <w:right w:w="180" w:type="dxa"/>
            </w:tcMar>
            <w:hideMark/>
          </w:tcPr>
          <w:p w14:paraId="02E47419" w14:textId="77777777" w:rsidR="004D5640" w:rsidRPr="004D5640" w:rsidRDefault="004D5640" w:rsidP="004D5640">
            <w:pPr>
              <w:spacing w:after="0" w:line="240" w:lineRule="auto"/>
              <w:rPr>
                <w:rFonts w:ascii="inherit" w:eastAsia="Times New Roman" w:hAnsi="inherit" w:cs="Helvetica"/>
                <w:b/>
                <w:bCs/>
                <w:color w:val="468173"/>
                <w:sz w:val="21"/>
                <w:szCs w:val="21"/>
              </w:rPr>
            </w:pPr>
            <w:r w:rsidRPr="004D5640">
              <w:rPr>
                <w:rFonts w:ascii="inherit" w:eastAsia="Times New Roman" w:hAnsi="inherit" w:cs="Helvetica"/>
                <w:b/>
                <w:bCs/>
                <w:color w:val="468173"/>
                <w:sz w:val="21"/>
                <w:szCs w:val="21"/>
              </w:rPr>
              <w:t>Outline</w:t>
            </w:r>
          </w:p>
        </w:tc>
        <w:tc>
          <w:tcPr>
            <w:tcW w:w="0" w:type="auto"/>
            <w:tcBorders>
              <w:top w:val="single" w:sz="6" w:space="0" w:color="468173"/>
              <w:left w:val="single" w:sz="6" w:space="0" w:color="468173"/>
              <w:bottom w:val="single" w:sz="6" w:space="0" w:color="468173"/>
              <w:right w:val="single" w:sz="6" w:space="0" w:color="468173"/>
            </w:tcBorders>
            <w:shd w:val="clear" w:color="auto" w:fill="auto"/>
            <w:tcMar>
              <w:top w:w="180" w:type="dxa"/>
              <w:left w:w="180" w:type="dxa"/>
              <w:bottom w:w="180" w:type="dxa"/>
              <w:right w:w="180" w:type="dxa"/>
            </w:tcMar>
            <w:hideMark/>
          </w:tcPr>
          <w:p w14:paraId="1146949D" w14:textId="77777777" w:rsidR="004D5640" w:rsidRPr="004D5640" w:rsidRDefault="004D5640" w:rsidP="004D5640">
            <w:pPr>
              <w:spacing w:after="0" w:line="240" w:lineRule="auto"/>
              <w:rPr>
                <w:rFonts w:ascii="inherit" w:eastAsia="Times New Roman" w:hAnsi="inherit" w:cs="Helvetica"/>
                <w:b/>
                <w:bCs/>
                <w:color w:val="468173"/>
                <w:sz w:val="21"/>
                <w:szCs w:val="21"/>
              </w:rPr>
            </w:pPr>
            <w:r w:rsidRPr="004D5640">
              <w:rPr>
                <w:rFonts w:ascii="inherit" w:eastAsia="Times New Roman" w:hAnsi="inherit" w:cs="Helvetica"/>
                <w:b/>
                <w:bCs/>
                <w:color w:val="468173"/>
                <w:sz w:val="21"/>
                <w:szCs w:val="21"/>
              </w:rPr>
              <w:t>Critical Analysis</w:t>
            </w:r>
          </w:p>
        </w:tc>
      </w:tr>
      <w:tr w:rsidR="004D5640" w:rsidRPr="004D5640" w14:paraId="3503DF5C" w14:textId="77777777" w:rsidTr="004D5640">
        <w:tc>
          <w:tcPr>
            <w:tcW w:w="0" w:type="auto"/>
            <w:tcBorders>
              <w:top w:val="single" w:sz="6" w:space="0" w:color="468173"/>
              <w:left w:val="single" w:sz="6" w:space="0" w:color="468173"/>
              <w:bottom w:val="single" w:sz="6" w:space="0" w:color="468173"/>
              <w:right w:val="single" w:sz="6" w:space="0" w:color="468173"/>
            </w:tcBorders>
            <w:shd w:val="clear" w:color="auto" w:fill="auto"/>
            <w:tcMar>
              <w:top w:w="180" w:type="dxa"/>
              <w:left w:w="180" w:type="dxa"/>
              <w:bottom w:w="180" w:type="dxa"/>
              <w:right w:w="180" w:type="dxa"/>
            </w:tcMar>
            <w:hideMark/>
          </w:tcPr>
          <w:p w14:paraId="6FF2ABFF" w14:textId="77777777" w:rsidR="004D5640" w:rsidRPr="004D5640" w:rsidRDefault="004D5640" w:rsidP="004D5640">
            <w:pPr>
              <w:spacing w:after="0" w:line="240" w:lineRule="auto"/>
              <w:rPr>
                <w:rFonts w:ascii="Helvetica" w:eastAsia="Times New Roman" w:hAnsi="Helvetica" w:cs="Helvetica"/>
                <w:color w:val="333333"/>
                <w:sz w:val="21"/>
                <w:szCs w:val="21"/>
              </w:rPr>
            </w:pPr>
            <w:r w:rsidRPr="004D5640">
              <w:rPr>
                <w:rFonts w:ascii="Helvetica" w:eastAsia="Times New Roman" w:hAnsi="Helvetica" w:cs="Helvetica"/>
                <w:color w:val="333333"/>
                <w:sz w:val="21"/>
                <w:szCs w:val="21"/>
              </w:rPr>
              <w:t>Subject matter and medium</w:t>
            </w:r>
          </w:p>
        </w:tc>
        <w:tc>
          <w:tcPr>
            <w:tcW w:w="0" w:type="auto"/>
            <w:tcBorders>
              <w:top w:val="single" w:sz="6" w:space="0" w:color="468173"/>
              <w:left w:val="single" w:sz="6" w:space="0" w:color="468173"/>
              <w:bottom w:val="single" w:sz="6" w:space="0" w:color="468173"/>
              <w:right w:val="single" w:sz="6" w:space="0" w:color="468173"/>
            </w:tcBorders>
            <w:shd w:val="clear" w:color="auto" w:fill="auto"/>
            <w:tcMar>
              <w:top w:w="180" w:type="dxa"/>
              <w:left w:w="180" w:type="dxa"/>
              <w:bottom w:w="180" w:type="dxa"/>
              <w:right w:w="180" w:type="dxa"/>
            </w:tcMar>
            <w:hideMark/>
          </w:tcPr>
          <w:p w14:paraId="4BBD376B" w14:textId="77777777" w:rsidR="004D5640" w:rsidRPr="004D5640" w:rsidRDefault="004D5640" w:rsidP="004D5640">
            <w:pPr>
              <w:spacing w:after="0" w:line="240" w:lineRule="auto"/>
              <w:rPr>
                <w:rFonts w:ascii="Helvetica" w:eastAsia="Times New Roman" w:hAnsi="Helvetica" w:cs="Helvetica"/>
                <w:color w:val="333333"/>
                <w:sz w:val="21"/>
                <w:szCs w:val="21"/>
              </w:rPr>
            </w:pPr>
            <w:r w:rsidRPr="004D5640">
              <w:rPr>
                <w:rFonts w:ascii="Helvetica" w:eastAsia="Times New Roman" w:hAnsi="Helvetica" w:cs="Helvetica"/>
                <w:color w:val="333333"/>
                <w:sz w:val="21"/>
                <w:szCs w:val="21"/>
              </w:rPr>
              <w:t>Rubens’s painting The Assumption of the Virgin depicts a Christian religious event in which the Virgin Mary is taken directly to heaven without dying. The painting is done in oil painted on a wooden panel. This is a contrast to oil painting done on canvas. The artist’s treatment of his subject matter reflects a high degree of lifelikeness. The people look like real people, flesh looks like real the flesh, the fabrics drape like real fabrics, and the lighting that creates highlight and shadow appears to come from a single source and creates a sense of reality in the work.</w:t>
            </w:r>
          </w:p>
        </w:tc>
      </w:tr>
      <w:tr w:rsidR="004D5640" w:rsidRPr="004D5640" w14:paraId="2A45EC46" w14:textId="77777777" w:rsidTr="004D5640">
        <w:tc>
          <w:tcPr>
            <w:tcW w:w="0" w:type="auto"/>
            <w:tcBorders>
              <w:top w:val="single" w:sz="6" w:space="0" w:color="468173"/>
              <w:left w:val="single" w:sz="6" w:space="0" w:color="468173"/>
              <w:bottom w:val="single" w:sz="6" w:space="0" w:color="468173"/>
              <w:right w:val="single" w:sz="6" w:space="0" w:color="468173"/>
            </w:tcBorders>
            <w:shd w:val="clear" w:color="auto" w:fill="auto"/>
            <w:tcMar>
              <w:top w:w="180" w:type="dxa"/>
              <w:left w:w="180" w:type="dxa"/>
              <w:bottom w:w="180" w:type="dxa"/>
              <w:right w:w="180" w:type="dxa"/>
            </w:tcMar>
            <w:hideMark/>
          </w:tcPr>
          <w:p w14:paraId="709C9DF1" w14:textId="77777777" w:rsidR="004D5640" w:rsidRPr="004D5640" w:rsidRDefault="004D5640" w:rsidP="004D5640">
            <w:pPr>
              <w:spacing w:after="360" w:line="240" w:lineRule="auto"/>
              <w:textAlignment w:val="baseline"/>
              <w:rPr>
                <w:rFonts w:ascii="Helvetica" w:eastAsia="Times New Roman" w:hAnsi="Helvetica" w:cs="Helvetica"/>
                <w:color w:val="333333"/>
                <w:sz w:val="21"/>
                <w:szCs w:val="21"/>
              </w:rPr>
            </w:pPr>
            <w:r w:rsidRPr="004D5640">
              <w:rPr>
                <w:rFonts w:ascii="Helvetica" w:eastAsia="Times New Roman" w:hAnsi="Helvetica" w:cs="Helvetica"/>
                <w:color w:val="333333"/>
                <w:sz w:val="21"/>
                <w:szCs w:val="21"/>
              </w:rPr>
              <w:t>Composition</w:t>
            </w:r>
          </w:p>
          <w:p w14:paraId="4364185E" w14:textId="77777777" w:rsidR="004D5640" w:rsidRPr="004D5640" w:rsidRDefault="004D5640" w:rsidP="004D5640">
            <w:pPr>
              <w:spacing w:after="360" w:line="240" w:lineRule="auto"/>
              <w:textAlignment w:val="baseline"/>
              <w:rPr>
                <w:rFonts w:ascii="Helvetica" w:eastAsia="Times New Roman" w:hAnsi="Helvetica" w:cs="Helvetica"/>
                <w:color w:val="333333"/>
                <w:sz w:val="21"/>
                <w:szCs w:val="21"/>
              </w:rPr>
            </w:pPr>
            <w:r w:rsidRPr="004D5640">
              <w:rPr>
                <w:rFonts w:ascii="Helvetica" w:eastAsia="Times New Roman" w:hAnsi="Helvetica" w:cs="Helvetica"/>
                <w:color w:val="333333"/>
                <w:sz w:val="21"/>
                <w:szCs w:val="21"/>
              </w:rPr>
              <w:t> </w:t>
            </w:r>
            <w:r w:rsidRPr="004D5640">
              <w:rPr>
                <w:rFonts w:ascii="Helvetica" w:eastAsia="Times New Roman" w:hAnsi="Helvetica" w:cs="Helvetica"/>
                <w:color w:val="333333"/>
                <w:sz w:val="21"/>
                <w:szCs w:val="21"/>
              </w:rPr>
              <w:t>Line</w:t>
            </w:r>
          </w:p>
        </w:tc>
        <w:tc>
          <w:tcPr>
            <w:tcW w:w="0" w:type="auto"/>
            <w:vMerge w:val="restart"/>
            <w:tcBorders>
              <w:top w:val="single" w:sz="6" w:space="0" w:color="468173"/>
              <w:left w:val="single" w:sz="6" w:space="0" w:color="468173"/>
              <w:bottom w:val="single" w:sz="6" w:space="0" w:color="468173"/>
              <w:right w:val="single" w:sz="6" w:space="0" w:color="468173"/>
            </w:tcBorders>
            <w:shd w:val="clear" w:color="auto" w:fill="auto"/>
            <w:tcMar>
              <w:top w:w="180" w:type="dxa"/>
              <w:left w:w="180" w:type="dxa"/>
              <w:bottom w:w="180" w:type="dxa"/>
              <w:right w:w="180" w:type="dxa"/>
            </w:tcMar>
            <w:hideMark/>
          </w:tcPr>
          <w:p w14:paraId="7207A4B0" w14:textId="77777777" w:rsidR="004D5640" w:rsidRPr="004D5640" w:rsidRDefault="004D5640" w:rsidP="004D5640">
            <w:pPr>
              <w:spacing w:after="0" w:line="240" w:lineRule="auto"/>
              <w:rPr>
                <w:rFonts w:ascii="Helvetica" w:eastAsia="Times New Roman" w:hAnsi="Helvetica" w:cs="Helvetica"/>
                <w:color w:val="333333"/>
                <w:sz w:val="21"/>
                <w:szCs w:val="21"/>
              </w:rPr>
            </w:pPr>
            <w:r w:rsidRPr="004D5640">
              <w:rPr>
                <w:rFonts w:ascii="Helvetica" w:eastAsia="Times New Roman" w:hAnsi="Helvetica" w:cs="Helvetica"/>
                <w:color w:val="333333"/>
                <w:sz w:val="21"/>
                <w:szCs w:val="21"/>
              </w:rPr>
              <w:t>The painting is composed so that it seems to have two distinct parts separated by a strong, implied line running on the diagonal from lower left to upper right. The line created by color edges, while shaded naturally, seems to predominate in strongly contrasted transitions from one color area to the next. In addition, the artist has created an intense activity in the painting by using curved lines that make shapes within shapes appear to swirl around. Therefore, the shapes in the painting all seem rounded.</w:t>
            </w:r>
          </w:p>
        </w:tc>
      </w:tr>
      <w:tr w:rsidR="004D5640" w:rsidRPr="004D5640" w14:paraId="3C330ECB" w14:textId="77777777" w:rsidTr="004D5640">
        <w:tc>
          <w:tcPr>
            <w:tcW w:w="0" w:type="auto"/>
            <w:tcBorders>
              <w:top w:val="single" w:sz="6" w:space="0" w:color="468173"/>
              <w:left w:val="single" w:sz="6" w:space="0" w:color="468173"/>
              <w:bottom w:val="single" w:sz="6" w:space="0" w:color="468173"/>
              <w:right w:val="single" w:sz="6" w:space="0" w:color="468173"/>
            </w:tcBorders>
            <w:shd w:val="clear" w:color="auto" w:fill="auto"/>
            <w:tcMar>
              <w:top w:w="180" w:type="dxa"/>
              <w:left w:w="180" w:type="dxa"/>
              <w:bottom w:w="180" w:type="dxa"/>
              <w:right w:w="180" w:type="dxa"/>
            </w:tcMar>
            <w:hideMark/>
          </w:tcPr>
          <w:p w14:paraId="5786087A" w14:textId="77777777" w:rsidR="004D5640" w:rsidRPr="004D5640" w:rsidRDefault="004D5640" w:rsidP="004D5640">
            <w:pPr>
              <w:spacing w:after="0" w:line="240" w:lineRule="auto"/>
              <w:rPr>
                <w:rFonts w:ascii="Helvetica" w:eastAsia="Times New Roman" w:hAnsi="Helvetica" w:cs="Helvetica"/>
                <w:color w:val="333333"/>
                <w:sz w:val="21"/>
                <w:szCs w:val="21"/>
              </w:rPr>
            </w:pPr>
            <w:r w:rsidRPr="004D5640">
              <w:rPr>
                <w:rFonts w:ascii="Helvetica" w:eastAsia="Times New Roman" w:hAnsi="Helvetica" w:cs="Helvetica"/>
                <w:color w:val="333333"/>
                <w:sz w:val="21"/>
                <w:szCs w:val="21"/>
              </w:rPr>
              <w:t> </w:t>
            </w:r>
            <w:r w:rsidRPr="004D5640">
              <w:rPr>
                <w:rFonts w:ascii="Helvetica" w:eastAsia="Times New Roman" w:hAnsi="Helvetica" w:cs="Helvetica"/>
                <w:color w:val="333333"/>
                <w:sz w:val="21"/>
                <w:szCs w:val="21"/>
              </w:rPr>
              <w:t>Shape</w:t>
            </w:r>
          </w:p>
        </w:tc>
        <w:tc>
          <w:tcPr>
            <w:tcW w:w="0" w:type="auto"/>
            <w:vMerge/>
            <w:tcBorders>
              <w:top w:val="single" w:sz="6" w:space="0" w:color="468173"/>
              <w:left w:val="single" w:sz="6" w:space="0" w:color="468173"/>
              <w:bottom w:val="single" w:sz="6" w:space="0" w:color="468173"/>
              <w:right w:val="single" w:sz="6" w:space="0" w:color="468173"/>
            </w:tcBorders>
            <w:shd w:val="clear" w:color="auto" w:fill="auto"/>
            <w:vAlign w:val="center"/>
            <w:hideMark/>
          </w:tcPr>
          <w:p w14:paraId="4C00225C" w14:textId="77777777" w:rsidR="004D5640" w:rsidRPr="004D5640" w:rsidRDefault="004D5640" w:rsidP="004D5640">
            <w:pPr>
              <w:spacing w:after="0" w:line="240" w:lineRule="auto"/>
              <w:rPr>
                <w:rFonts w:ascii="Helvetica" w:eastAsia="Times New Roman" w:hAnsi="Helvetica" w:cs="Helvetica"/>
                <w:color w:val="333333"/>
                <w:sz w:val="21"/>
                <w:szCs w:val="21"/>
              </w:rPr>
            </w:pPr>
          </w:p>
        </w:tc>
      </w:tr>
      <w:tr w:rsidR="004D5640" w:rsidRPr="004D5640" w14:paraId="3F02D55B" w14:textId="77777777" w:rsidTr="004D5640">
        <w:tc>
          <w:tcPr>
            <w:tcW w:w="0" w:type="auto"/>
            <w:tcBorders>
              <w:top w:val="single" w:sz="6" w:space="0" w:color="468173"/>
              <w:left w:val="single" w:sz="6" w:space="0" w:color="468173"/>
              <w:bottom w:val="single" w:sz="6" w:space="0" w:color="468173"/>
              <w:right w:val="single" w:sz="6" w:space="0" w:color="468173"/>
            </w:tcBorders>
            <w:shd w:val="clear" w:color="auto" w:fill="auto"/>
            <w:tcMar>
              <w:top w:w="180" w:type="dxa"/>
              <w:left w:w="180" w:type="dxa"/>
              <w:bottom w:w="180" w:type="dxa"/>
              <w:right w:w="180" w:type="dxa"/>
            </w:tcMar>
            <w:hideMark/>
          </w:tcPr>
          <w:p w14:paraId="0DCB66C1" w14:textId="77777777" w:rsidR="004D5640" w:rsidRPr="004D5640" w:rsidRDefault="004D5640" w:rsidP="004D5640">
            <w:pPr>
              <w:spacing w:after="0" w:line="240" w:lineRule="auto"/>
              <w:rPr>
                <w:rFonts w:ascii="Helvetica" w:eastAsia="Times New Roman" w:hAnsi="Helvetica" w:cs="Helvetica"/>
                <w:color w:val="333333"/>
                <w:sz w:val="21"/>
                <w:szCs w:val="21"/>
              </w:rPr>
            </w:pPr>
            <w:r w:rsidRPr="004D5640">
              <w:rPr>
                <w:rFonts w:ascii="Helvetica" w:eastAsia="Times New Roman" w:hAnsi="Helvetica" w:cs="Helvetica"/>
                <w:color w:val="333333"/>
                <w:sz w:val="21"/>
                <w:szCs w:val="21"/>
              </w:rPr>
              <w:t>Color</w:t>
            </w:r>
          </w:p>
        </w:tc>
        <w:tc>
          <w:tcPr>
            <w:tcW w:w="0" w:type="auto"/>
            <w:tcBorders>
              <w:top w:val="single" w:sz="6" w:space="0" w:color="468173"/>
              <w:left w:val="single" w:sz="6" w:space="0" w:color="468173"/>
              <w:bottom w:val="single" w:sz="6" w:space="0" w:color="468173"/>
              <w:right w:val="single" w:sz="6" w:space="0" w:color="468173"/>
            </w:tcBorders>
            <w:shd w:val="clear" w:color="auto" w:fill="auto"/>
            <w:tcMar>
              <w:top w:w="180" w:type="dxa"/>
              <w:left w:w="180" w:type="dxa"/>
              <w:bottom w:w="180" w:type="dxa"/>
              <w:right w:w="180" w:type="dxa"/>
            </w:tcMar>
            <w:hideMark/>
          </w:tcPr>
          <w:p w14:paraId="4F31A7E5" w14:textId="77777777" w:rsidR="004D5640" w:rsidRPr="004D5640" w:rsidRDefault="004D5640" w:rsidP="004D5640">
            <w:pPr>
              <w:spacing w:after="0" w:line="240" w:lineRule="auto"/>
              <w:rPr>
                <w:rFonts w:ascii="Helvetica" w:eastAsia="Times New Roman" w:hAnsi="Helvetica" w:cs="Helvetica"/>
                <w:color w:val="333333"/>
                <w:sz w:val="21"/>
                <w:szCs w:val="21"/>
              </w:rPr>
            </w:pPr>
            <w:r w:rsidRPr="004D5640">
              <w:rPr>
                <w:rFonts w:ascii="Helvetica" w:eastAsia="Times New Roman" w:hAnsi="Helvetica" w:cs="Helvetica"/>
                <w:color w:val="333333"/>
                <w:sz w:val="21"/>
                <w:szCs w:val="21"/>
              </w:rPr>
              <w:t>Rubens’s use of color stays predominantly on the warm end of the spectrum, with flesh tones, reds, and golds in the majority and contrasting with whites. A few neutral grays and a very limited amount of cool hues make the figures stand out.</w:t>
            </w:r>
          </w:p>
        </w:tc>
      </w:tr>
      <w:tr w:rsidR="004D5640" w:rsidRPr="004D5640" w14:paraId="735AD7EE" w14:textId="77777777" w:rsidTr="004D5640">
        <w:tc>
          <w:tcPr>
            <w:tcW w:w="0" w:type="auto"/>
            <w:tcBorders>
              <w:top w:val="single" w:sz="6" w:space="0" w:color="468173"/>
              <w:left w:val="single" w:sz="6" w:space="0" w:color="468173"/>
              <w:bottom w:val="single" w:sz="6" w:space="0" w:color="468173"/>
              <w:right w:val="single" w:sz="6" w:space="0" w:color="468173"/>
            </w:tcBorders>
            <w:shd w:val="clear" w:color="auto" w:fill="auto"/>
            <w:tcMar>
              <w:top w:w="180" w:type="dxa"/>
              <w:left w:w="180" w:type="dxa"/>
              <w:bottom w:w="180" w:type="dxa"/>
              <w:right w:w="180" w:type="dxa"/>
            </w:tcMar>
            <w:hideMark/>
          </w:tcPr>
          <w:p w14:paraId="6ABFE3BD" w14:textId="77777777" w:rsidR="004D5640" w:rsidRPr="004D5640" w:rsidRDefault="004D5640" w:rsidP="004D5640">
            <w:pPr>
              <w:spacing w:after="0" w:line="240" w:lineRule="auto"/>
              <w:rPr>
                <w:rFonts w:ascii="Helvetica" w:eastAsia="Times New Roman" w:hAnsi="Helvetica" w:cs="Helvetica"/>
                <w:color w:val="333333"/>
                <w:sz w:val="21"/>
                <w:szCs w:val="21"/>
              </w:rPr>
            </w:pPr>
            <w:r w:rsidRPr="004D5640">
              <w:rPr>
                <w:rFonts w:ascii="Helvetica" w:eastAsia="Times New Roman" w:hAnsi="Helvetica" w:cs="Helvetica"/>
                <w:color w:val="333333"/>
                <w:sz w:val="21"/>
                <w:szCs w:val="21"/>
              </w:rPr>
              <w:t>Focal areas</w:t>
            </w:r>
          </w:p>
        </w:tc>
        <w:tc>
          <w:tcPr>
            <w:tcW w:w="0" w:type="auto"/>
            <w:tcBorders>
              <w:top w:val="single" w:sz="6" w:space="0" w:color="468173"/>
              <w:left w:val="single" w:sz="6" w:space="0" w:color="468173"/>
              <w:bottom w:val="single" w:sz="6" w:space="0" w:color="468173"/>
              <w:right w:val="single" w:sz="6" w:space="0" w:color="468173"/>
            </w:tcBorders>
            <w:shd w:val="clear" w:color="auto" w:fill="auto"/>
            <w:tcMar>
              <w:top w:w="180" w:type="dxa"/>
              <w:left w:w="180" w:type="dxa"/>
              <w:bottom w:w="180" w:type="dxa"/>
              <w:right w:w="180" w:type="dxa"/>
            </w:tcMar>
            <w:hideMark/>
          </w:tcPr>
          <w:p w14:paraId="5E90C823" w14:textId="77777777" w:rsidR="004D5640" w:rsidRPr="004D5640" w:rsidRDefault="004D5640" w:rsidP="004D5640">
            <w:pPr>
              <w:spacing w:after="0" w:line="240" w:lineRule="auto"/>
              <w:rPr>
                <w:rFonts w:ascii="Helvetica" w:eastAsia="Times New Roman" w:hAnsi="Helvetica" w:cs="Helvetica"/>
                <w:color w:val="333333"/>
                <w:sz w:val="21"/>
                <w:szCs w:val="21"/>
              </w:rPr>
            </w:pPr>
            <w:r w:rsidRPr="004D5640">
              <w:rPr>
                <w:rFonts w:ascii="Helvetica" w:eastAsia="Times New Roman" w:hAnsi="Helvetica" w:cs="Helvetica"/>
                <w:color w:val="333333"/>
                <w:sz w:val="21"/>
                <w:szCs w:val="21"/>
              </w:rPr>
              <w:t>The primary focal point of the painting is the Virgin Mary in the top center of the composition. The eye is drawn to her mostly because of the use of encirclement and directional line. Her clothing is far richer and more detailed than the other figures, and that helps give her focus and stature.</w:t>
            </w:r>
          </w:p>
        </w:tc>
      </w:tr>
      <w:tr w:rsidR="004D5640" w:rsidRPr="004D5640" w14:paraId="5F736D74" w14:textId="77777777" w:rsidTr="004D5640">
        <w:tc>
          <w:tcPr>
            <w:tcW w:w="0" w:type="auto"/>
            <w:tcBorders>
              <w:top w:val="single" w:sz="6" w:space="0" w:color="468173"/>
              <w:left w:val="single" w:sz="6" w:space="0" w:color="468173"/>
              <w:bottom w:val="single" w:sz="6" w:space="0" w:color="468173"/>
              <w:right w:val="single" w:sz="6" w:space="0" w:color="468173"/>
            </w:tcBorders>
            <w:shd w:val="clear" w:color="auto" w:fill="auto"/>
            <w:tcMar>
              <w:top w:w="180" w:type="dxa"/>
              <w:left w:w="180" w:type="dxa"/>
              <w:bottom w:w="180" w:type="dxa"/>
              <w:right w:w="180" w:type="dxa"/>
            </w:tcMar>
            <w:hideMark/>
          </w:tcPr>
          <w:p w14:paraId="7F1AB0E8" w14:textId="77777777" w:rsidR="004D5640" w:rsidRPr="004D5640" w:rsidRDefault="004D5640" w:rsidP="004D5640">
            <w:pPr>
              <w:spacing w:after="0" w:line="240" w:lineRule="auto"/>
              <w:rPr>
                <w:rFonts w:ascii="Helvetica" w:eastAsia="Times New Roman" w:hAnsi="Helvetica" w:cs="Helvetica"/>
                <w:color w:val="333333"/>
                <w:sz w:val="21"/>
                <w:szCs w:val="21"/>
              </w:rPr>
            </w:pPr>
            <w:r w:rsidRPr="004D5640">
              <w:rPr>
                <w:rFonts w:ascii="Helvetica" w:eastAsia="Times New Roman" w:hAnsi="Helvetica" w:cs="Helvetica"/>
                <w:color w:val="333333"/>
                <w:sz w:val="21"/>
                <w:szCs w:val="21"/>
              </w:rPr>
              <w:t>Balance deep space and perspective</w:t>
            </w:r>
          </w:p>
        </w:tc>
        <w:tc>
          <w:tcPr>
            <w:tcW w:w="0" w:type="auto"/>
            <w:tcBorders>
              <w:top w:val="single" w:sz="6" w:space="0" w:color="468173"/>
              <w:left w:val="single" w:sz="6" w:space="0" w:color="468173"/>
              <w:bottom w:val="single" w:sz="6" w:space="0" w:color="468173"/>
              <w:right w:val="single" w:sz="6" w:space="0" w:color="468173"/>
            </w:tcBorders>
            <w:shd w:val="clear" w:color="auto" w:fill="auto"/>
            <w:tcMar>
              <w:top w:w="180" w:type="dxa"/>
              <w:left w:w="180" w:type="dxa"/>
              <w:bottom w:w="180" w:type="dxa"/>
              <w:right w:w="180" w:type="dxa"/>
            </w:tcMar>
            <w:hideMark/>
          </w:tcPr>
          <w:p w14:paraId="3E01A067" w14:textId="77777777" w:rsidR="004D5640" w:rsidRPr="004D5640" w:rsidRDefault="004D5640" w:rsidP="004D5640">
            <w:pPr>
              <w:spacing w:after="0" w:line="240" w:lineRule="auto"/>
              <w:rPr>
                <w:rFonts w:ascii="Helvetica" w:eastAsia="Times New Roman" w:hAnsi="Helvetica" w:cs="Helvetica"/>
                <w:color w:val="333333"/>
                <w:sz w:val="21"/>
                <w:szCs w:val="21"/>
              </w:rPr>
            </w:pPr>
            <w:r w:rsidRPr="004D5640">
              <w:rPr>
                <w:rFonts w:ascii="Helvetica" w:eastAsia="Times New Roman" w:hAnsi="Helvetica" w:cs="Helvetica"/>
                <w:color w:val="333333"/>
                <w:sz w:val="21"/>
                <w:szCs w:val="21"/>
              </w:rPr>
              <w:t>Rubens uses asymmetrical balance, and although there is linear perspective in the steps, the painting seems to stay on the surface plane, with little concern for deep space.</w:t>
            </w:r>
          </w:p>
        </w:tc>
      </w:tr>
    </w:tbl>
    <w:p w14:paraId="44003BE3" w14:textId="77777777" w:rsidR="004D5640" w:rsidRDefault="004D5640" w:rsidP="004D5640">
      <w:pPr>
        <w:shd w:val="clear" w:color="auto" w:fill="FFFFFF"/>
        <w:spacing w:after="0" w:line="240" w:lineRule="auto"/>
        <w:rPr>
          <w:rFonts w:ascii="Helvetica" w:eastAsia="Times New Roman" w:hAnsi="Helvetica" w:cs="Helvetica"/>
          <w:color w:val="2D3B45"/>
          <w:sz w:val="24"/>
          <w:szCs w:val="24"/>
        </w:rPr>
      </w:pPr>
    </w:p>
    <w:p w14:paraId="06FB420D" w14:textId="77777777" w:rsidR="004D5640" w:rsidRDefault="004D5640" w:rsidP="004D5640">
      <w:pPr>
        <w:shd w:val="clear" w:color="auto" w:fill="FFFFFF"/>
        <w:spacing w:after="0" w:line="240" w:lineRule="auto"/>
        <w:rPr>
          <w:rFonts w:ascii="Helvetica" w:eastAsia="Times New Roman" w:hAnsi="Helvetica" w:cs="Helvetica"/>
          <w:color w:val="2D3B45"/>
          <w:sz w:val="24"/>
          <w:szCs w:val="24"/>
        </w:rPr>
      </w:pPr>
    </w:p>
    <w:p w14:paraId="56842542" w14:textId="77777777" w:rsidR="004D5640" w:rsidRDefault="004D5640" w:rsidP="004D5640">
      <w:pPr>
        <w:shd w:val="clear" w:color="auto" w:fill="FFFFFF"/>
        <w:spacing w:after="0" w:line="240" w:lineRule="auto"/>
        <w:rPr>
          <w:rFonts w:ascii="Helvetica" w:eastAsia="Times New Roman" w:hAnsi="Helvetica" w:cs="Helvetica"/>
          <w:color w:val="2D3B45"/>
          <w:sz w:val="24"/>
          <w:szCs w:val="24"/>
        </w:rPr>
      </w:pPr>
    </w:p>
    <w:p w14:paraId="6A161F07" w14:textId="77777777" w:rsidR="004D5640" w:rsidRDefault="004D5640" w:rsidP="004D5640">
      <w:pPr>
        <w:shd w:val="clear" w:color="auto" w:fill="FFFFFF"/>
        <w:spacing w:after="0" w:line="240" w:lineRule="auto"/>
        <w:rPr>
          <w:rFonts w:ascii="Helvetica" w:eastAsia="Times New Roman" w:hAnsi="Helvetica" w:cs="Helvetica"/>
          <w:color w:val="2D3B45"/>
          <w:sz w:val="24"/>
          <w:szCs w:val="24"/>
        </w:rPr>
      </w:pPr>
    </w:p>
    <w:p w14:paraId="41098908" w14:textId="26962BAC" w:rsidR="004D5640" w:rsidRPr="004D5640" w:rsidRDefault="004D5640" w:rsidP="004D5640">
      <w:pPr>
        <w:shd w:val="clear" w:color="auto" w:fill="FFFFFF"/>
        <w:spacing w:after="0" w:line="240" w:lineRule="auto"/>
        <w:rPr>
          <w:rFonts w:ascii="Helvetica" w:eastAsia="Times New Roman" w:hAnsi="Helvetica" w:cs="Helvetica"/>
          <w:color w:val="2D3B45"/>
          <w:sz w:val="24"/>
          <w:szCs w:val="24"/>
        </w:rPr>
      </w:pPr>
      <w:r w:rsidRPr="004D5640">
        <w:rPr>
          <w:rFonts w:ascii="Helvetica" w:eastAsia="Times New Roman" w:hAnsi="Helvetica" w:cs="Helvetica"/>
          <w:color w:val="2D3B45"/>
          <w:sz w:val="24"/>
          <w:szCs w:val="24"/>
        </w:rPr>
        <w:t xml:space="preserve">Access the </w:t>
      </w:r>
      <w:proofErr w:type="spellStart"/>
      <w:r w:rsidRPr="004D5640">
        <w:rPr>
          <w:rFonts w:ascii="Helvetica" w:eastAsia="Times New Roman" w:hAnsi="Helvetica" w:cs="Helvetica"/>
          <w:color w:val="2D3B45"/>
          <w:sz w:val="24"/>
          <w:szCs w:val="24"/>
        </w:rPr>
        <w:t>Artcyclopedia</w:t>
      </w:r>
      <w:proofErr w:type="spellEnd"/>
      <w:r w:rsidRPr="004D5640">
        <w:rPr>
          <w:rFonts w:ascii="Helvetica" w:eastAsia="Times New Roman" w:hAnsi="Helvetica" w:cs="Helvetica"/>
          <w:color w:val="2D3B45"/>
          <w:sz w:val="24"/>
          <w:szCs w:val="24"/>
        </w:rPr>
        <w:t xml:space="preserve"> website (</w:t>
      </w:r>
      <w:proofErr w:type="spellStart"/>
      <w:r w:rsidRPr="004D5640">
        <w:rPr>
          <w:rFonts w:ascii="Helvetica" w:eastAsia="Times New Roman" w:hAnsi="Helvetica" w:cs="Helvetica"/>
          <w:color w:val="2D3B45"/>
          <w:sz w:val="24"/>
          <w:szCs w:val="24"/>
        </w:rPr>
        <w:fldChar w:fldCharType="begin"/>
      </w:r>
      <w:r w:rsidRPr="004D5640">
        <w:rPr>
          <w:rFonts w:ascii="Helvetica" w:eastAsia="Times New Roman" w:hAnsi="Helvetica" w:cs="Helvetica"/>
          <w:color w:val="2D3B45"/>
          <w:sz w:val="24"/>
          <w:szCs w:val="24"/>
        </w:rPr>
        <w:instrText xml:space="preserve"> HYPERLINK "http://www.artcyclopedia.com/" \t "_blank" </w:instrText>
      </w:r>
      <w:r w:rsidRPr="004D5640">
        <w:rPr>
          <w:rFonts w:ascii="Helvetica" w:eastAsia="Times New Roman" w:hAnsi="Helvetica" w:cs="Helvetica"/>
          <w:color w:val="2D3B45"/>
          <w:sz w:val="24"/>
          <w:szCs w:val="24"/>
        </w:rPr>
        <w:fldChar w:fldCharType="separate"/>
      </w:r>
      <w:r w:rsidRPr="004D5640">
        <w:rPr>
          <w:rFonts w:ascii="Helvetica" w:eastAsia="Times New Roman" w:hAnsi="Helvetica" w:cs="Helvetica"/>
          <w:color w:val="0000FF"/>
          <w:sz w:val="24"/>
          <w:szCs w:val="24"/>
          <w:u w:val="single"/>
        </w:rPr>
        <w:t>Artcyclopedia</w:t>
      </w:r>
      <w:proofErr w:type="spellEnd"/>
      <w:r w:rsidRPr="004D5640">
        <w:rPr>
          <w:rFonts w:ascii="Helvetica" w:eastAsia="Times New Roman" w:hAnsi="Helvetica" w:cs="Helvetica"/>
          <w:color w:val="0000FF"/>
          <w:sz w:val="24"/>
          <w:szCs w:val="24"/>
          <w:u w:val="single"/>
          <w:bdr w:val="none" w:sz="0" w:space="0" w:color="auto" w:frame="1"/>
        </w:rPr>
        <w:t> (Links to an external site.)Links to an external site.</w:t>
      </w:r>
      <w:r w:rsidRPr="004D5640">
        <w:rPr>
          <w:rFonts w:ascii="Helvetica" w:eastAsia="Times New Roman" w:hAnsi="Helvetica" w:cs="Helvetica"/>
          <w:color w:val="2D3B45"/>
          <w:sz w:val="24"/>
          <w:szCs w:val="24"/>
        </w:rPr>
        <w:fldChar w:fldCharType="end"/>
      </w:r>
      <w:r w:rsidRPr="004D5640">
        <w:rPr>
          <w:rFonts w:ascii="Helvetica" w:eastAsia="Times New Roman" w:hAnsi="Helvetica" w:cs="Helvetica"/>
          <w:color w:val="2D3B45"/>
          <w:sz w:val="24"/>
          <w:szCs w:val="24"/>
        </w:rPr>
        <w:t>) and search for </w:t>
      </w:r>
      <w:r w:rsidRPr="004D5640">
        <w:rPr>
          <w:rFonts w:ascii="Helvetica" w:eastAsia="Times New Roman" w:hAnsi="Helvetica" w:cs="Helvetica"/>
          <w:b/>
          <w:bCs/>
          <w:color w:val="2D3B45"/>
          <w:sz w:val="24"/>
          <w:szCs w:val="24"/>
        </w:rPr>
        <w:t>one</w:t>
      </w:r>
      <w:r w:rsidRPr="004D5640">
        <w:rPr>
          <w:rFonts w:ascii="Helvetica" w:eastAsia="Times New Roman" w:hAnsi="Helvetica" w:cs="Helvetica"/>
          <w:color w:val="2D3B45"/>
          <w:sz w:val="24"/>
          <w:szCs w:val="24"/>
        </w:rPr>
        <w:t> of the following works of art by typing in the artist’s name and then selecting the site where the picture is displayed:</w:t>
      </w:r>
    </w:p>
    <w:p w14:paraId="25DAC024" w14:textId="77777777" w:rsidR="004D5640" w:rsidRPr="004D5640" w:rsidRDefault="004D5640" w:rsidP="004D564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D5640">
        <w:rPr>
          <w:rFonts w:ascii="Helvetica" w:eastAsia="Times New Roman" w:hAnsi="Helvetica" w:cs="Helvetica"/>
          <w:color w:val="2D3B45"/>
          <w:sz w:val="24"/>
          <w:szCs w:val="24"/>
        </w:rPr>
        <w:t>Rosa Bonheur: </w:t>
      </w:r>
      <w:r w:rsidRPr="004D5640">
        <w:rPr>
          <w:rFonts w:ascii="Helvetica" w:eastAsia="Times New Roman" w:hAnsi="Helvetica" w:cs="Helvetica"/>
          <w:i/>
          <w:iCs/>
          <w:color w:val="2D3B45"/>
          <w:sz w:val="24"/>
          <w:szCs w:val="24"/>
        </w:rPr>
        <w:t>The Horse Fair</w:t>
      </w:r>
      <w:r w:rsidRPr="004D5640">
        <w:rPr>
          <w:rFonts w:ascii="Helvetica" w:eastAsia="Times New Roman" w:hAnsi="Helvetica" w:cs="Helvetica"/>
          <w:color w:val="2D3B45"/>
          <w:sz w:val="24"/>
          <w:szCs w:val="24"/>
        </w:rPr>
        <w:t> (National Gallery, London)</w:t>
      </w:r>
    </w:p>
    <w:p w14:paraId="5409DC73" w14:textId="77777777" w:rsidR="004D5640" w:rsidRPr="004D5640" w:rsidRDefault="004D5640" w:rsidP="004D564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D5640">
        <w:rPr>
          <w:rFonts w:ascii="Helvetica" w:eastAsia="Times New Roman" w:hAnsi="Helvetica" w:cs="Helvetica"/>
          <w:color w:val="2D3B45"/>
          <w:sz w:val="24"/>
          <w:szCs w:val="24"/>
        </w:rPr>
        <w:t>Caspar David Friedrich: </w:t>
      </w:r>
      <w:r w:rsidRPr="004D5640">
        <w:rPr>
          <w:rFonts w:ascii="Helvetica" w:eastAsia="Times New Roman" w:hAnsi="Helvetica" w:cs="Helvetica"/>
          <w:i/>
          <w:iCs/>
          <w:color w:val="2D3B45"/>
          <w:sz w:val="24"/>
          <w:szCs w:val="24"/>
        </w:rPr>
        <w:t>The Wanderer Above the Sea of Fog</w:t>
      </w:r>
      <w:r w:rsidRPr="004D5640">
        <w:rPr>
          <w:rFonts w:ascii="Helvetica" w:eastAsia="Times New Roman" w:hAnsi="Helvetica" w:cs="Helvetica"/>
          <w:color w:val="2D3B45"/>
          <w:sz w:val="24"/>
          <w:szCs w:val="24"/>
        </w:rPr>
        <w:t> (Web Museum)</w:t>
      </w:r>
    </w:p>
    <w:p w14:paraId="195B0A89" w14:textId="77777777" w:rsidR="004D5640" w:rsidRPr="004D5640" w:rsidRDefault="004D5640" w:rsidP="004D564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D5640">
        <w:rPr>
          <w:rFonts w:ascii="Helvetica" w:eastAsia="Times New Roman" w:hAnsi="Helvetica" w:cs="Helvetica"/>
          <w:color w:val="2D3B45"/>
          <w:sz w:val="24"/>
          <w:szCs w:val="24"/>
        </w:rPr>
        <w:t>Joseph Wright (of Derby): </w:t>
      </w:r>
      <w:r w:rsidRPr="004D5640">
        <w:rPr>
          <w:rFonts w:ascii="Helvetica" w:eastAsia="Times New Roman" w:hAnsi="Helvetica" w:cs="Helvetica"/>
          <w:i/>
          <w:iCs/>
          <w:color w:val="2D3B45"/>
          <w:sz w:val="24"/>
          <w:szCs w:val="24"/>
        </w:rPr>
        <w:t>An Experiment on a Bird in the Air Pump</w:t>
      </w:r>
      <w:r w:rsidRPr="004D5640">
        <w:rPr>
          <w:rFonts w:ascii="Helvetica" w:eastAsia="Times New Roman" w:hAnsi="Helvetica" w:cs="Helvetica"/>
          <w:color w:val="2D3B45"/>
          <w:sz w:val="24"/>
          <w:szCs w:val="24"/>
        </w:rPr>
        <w:t> (National Gallery, London)</w:t>
      </w:r>
    </w:p>
    <w:p w14:paraId="54AFECAE" w14:textId="77777777" w:rsidR="004D5640" w:rsidRPr="004D5640" w:rsidRDefault="004D5640" w:rsidP="004D564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D5640">
        <w:rPr>
          <w:rFonts w:ascii="Helvetica" w:eastAsia="Times New Roman" w:hAnsi="Helvetica" w:cs="Helvetica"/>
          <w:color w:val="2D3B45"/>
          <w:sz w:val="24"/>
          <w:szCs w:val="24"/>
        </w:rPr>
        <w:t>Nicholas Poussin: </w:t>
      </w:r>
      <w:r w:rsidRPr="004D5640">
        <w:rPr>
          <w:rFonts w:ascii="Helvetica" w:eastAsia="Times New Roman" w:hAnsi="Helvetica" w:cs="Helvetica"/>
          <w:i/>
          <w:iCs/>
          <w:color w:val="2D3B45"/>
          <w:sz w:val="24"/>
          <w:szCs w:val="24"/>
        </w:rPr>
        <w:t>The Holy Family on the Steps</w:t>
      </w:r>
      <w:r w:rsidRPr="004D5640">
        <w:rPr>
          <w:rFonts w:ascii="Helvetica" w:eastAsia="Times New Roman" w:hAnsi="Helvetica" w:cs="Helvetica"/>
          <w:color w:val="2D3B45"/>
          <w:sz w:val="24"/>
          <w:szCs w:val="24"/>
        </w:rPr>
        <w:t> (Cleveland Museum of Art)</w:t>
      </w:r>
    </w:p>
    <w:p w14:paraId="7C17B0EA" w14:textId="77777777" w:rsidR="004D5640" w:rsidRPr="004D5640" w:rsidRDefault="004D5640" w:rsidP="004D5640">
      <w:pPr>
        <w:shd w:val="clear" w:color="auto" w:fill="FFFFFF"/>
        <w:spacing w:before="180" w:after="180" w:line="240" w:lineRule="auto"/>
        <w:rPr>
          <w:rFonts w:ascii="Helvetica" w:eastAsia="Times New Roman" w:hAnsi="Helvetica" w:cs="Helvetica"/>
          <w:color w:val="2D3B45"/>
          <w:sz w:val="24"/>
          <w:szCs w:val="24"/>
        </w:rPr>
      </w:pPr>
      <w:r w:rsidRPr="004D5640">
        <w:rPr>
          <w:rFonts w:ascii="Helvetica" w:eastAsia="Times New Roman" w:hAnsi="Helvetica" w:cs="Helvetica"/>
          <w:color w:val="2D3B45"/>
          <w:sz w:val="24"/>
          <w:szCs w:val="24"/>
        </w:rPr>
        <w:t>Using the textbook example as a guide, write a two-page outline and critical analysis of the piece of art you select. Be sure to include the following headings as part of your paper:</w:t>
      </w:r>
    </w:p>
    <w:p w14:paraId="33EAFBD1" w14:textId="77777777" w:rsidR="004D5640" w:rsidRPr="004D5640" w:rsidRDefault="004D5640" w:rsidP="004D5640">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D5640">
        <w:rPr>
          <w:rFonts w:ascii="Helvetica" w:eastAsia="Times New Roman" w:hAnsi="Helvetica" w:cs="Helvetica"/>
          <w:b/>
          <w:bCs/>
          <w:color w:val="2D3B45"/>
          <w:sz w:val="24"/>
          <w:szCs w:val="24"/>
        </w:rPr>
        <w:t>Subject Matter and Medium:</w:t>
      </w:r>
      <w:r w:rsidRPr="004D5640">
        <w:rPr>
          <w:rFonts w:ascii="Helvetica" w:eastAsia="Times New Roman" w:hAnsi="Helvetica" w:cs="Helvetica"/>
          <w:color w:val="2D3B45"/>
          <w:sz w:val="24"/>
          <w:szCs w:val="24"/>
        </w:rPr>
        <w:t> List the artist, title, date, stylistic movement, medium (the materials the piece is made from), and a general background and description.</w:t>
      </w:r>
    </w:p>
    <w:p w14:paraId="58CB4FAD" w14:textId="77777777" w:rsidR="004D5640" w:rsidRPr="004D5640" w:rsidRDefault="004D5640" w:rsidP="004D5640">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D5640">
        <w:rPr>
          <w:rFonts w:ascii="Helvetica" w:eastAsia="Times New Roman" w:hAnsi="Helvetica" w:cs="Helvetica"/>
          <w:b/>
          <w:bCs/>
          <w:color w:val="2D3B45"/>
          <w:sz w:val="24"/>
          <w:szCs w:val="24"/>
        </w:rPr>
        <w:t>Composition:</w:t>
      </w:r>
      <w:r w:rsidRPr="004D5640">
        <w:rPr>
          <w:rFonts w:ascii="Helvetica" w:eastAsia="Times New Roman" w:hAnsi="Helvetica" w:cs="Helvetica"/>
          <w:color w:val="2D3B45"/>
          <w:sz w:val="24"/>
          <w:szCs w:val="24"/>
        </w:rPr>
        <w:t> Analyze lines, shapes, color schemes, focal areas (perhaps indicated by chiaroscuro), balance, and perspective. Consider the intended purpose of these things in the composition.</w:t>
      </w:r>
    </w:p>
    <w:p w14:paraId="0ABC7605" w14:textId="77777777" w:rsidR="004D5640" w:rsidRPr="004D5640" w:rsidRDefault="004D5640" w:rsidP="004D5640">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4D5640">
        <w:rPr>
          <w:rFonts w:ascii="Helvetica" w:eastAsia="Times New Roman" w:hAnsi="Helvetica" w:cs="Helvetica"/>
          <w:b/>
          <w:bCs/>
          <w:color w:val="2D3B45"/>
          <w:sz w:val="24"/>
          <w:szCs w:val="24"/>
        </w:rPr>
        <w:t>Artists’ purpose or message:</w:t>
      </w:r>
      <w:r w:rsidRPr="004D5640">
        <w:rPr>
          <w:rFonts w:ascii="Helvetica" w:eastAsia="Times New Roman" w:hAnsi="Helvetica" w:cs="Helvetica"/>
          <w:color w:val="2D3B45"/>
          <w:sz w:val="24"/>
          <w:szCs w:val="24"/>
        </w:rPr>
        <w:t> Though this is not included in the textbook example, you should conclude with what you believe was the artists’ purpose or message, whether he or she succeeded in communicating it, and your reaction to the work as a whole.</w:t>
      </w:r>
    </w:p>
    <w:p w14:paraId="7B084CF1" w14:textId="6DB13C90" w:rsidR="004D5640" w:rsidRPr="004D5640" w:rsidRDefault="004D5640" w:rsidP="004D5640">
      <w:pPr>
        <w:shd w:val="clear" w:color="auto" w:fill="FFFFFF"/>
        <w:spacing w:after="0" w:line="240" w:lineRule="auto"/>
        <w:rPr>
          <w:rFonts w:ascii="Helvetica" w:eastAsia="Times New Roman" w:hAnsi="Helvetica" w:cs="Helvetica"/>
          <w:color w:val="2D3B45"/>
          <w:sz w:val="24"/>
          <w:szCs w:val="24"/>
        </w:rPr>
      </w:pPr>
      <w:r w:rsidRPr="004D5640">
        <w:rPr>
          <w:rFonts w:ascii="Helvetica" w:eastAsia="Times New Roman" w:hAnsi="Helvetica" w:cs="Helvetica"/>
          <w:color w:val="2D3B45"/>
          <w:sz w:val="24"/>
          <w:szCs w:val="24"/>
        </w:rPr>
        <w:t>Be sure to include a convincing, inclusive conclusion at the end of your critical analysis and a bibliography of at least two sources that you used to prepare your analysis, one of which may be Artcyclopedia.com. Do not use and cite Wikipedia. Instead, Library to learn about academic sources. The page on Evaluating Information </w:t>
      </w:r>
      <w:hyperlink r:id="rId6" w:tgtFrame="_blank" w:history="1">
        <w:r w:rsidRPr="004D5640">
          <w:rPr>
            <w:rFonts w:ascii="Helvetica" w:eastAsia="Times New Roman" w:hAnsi="Helvetica" w:cs="Helvetica"/>
            <w:color w:val="0000FF"/>
            <w:sz w:val="24"/>
            <w:szCs w:val="24"/>
            <w:u w:val="single"/>
          </w:rPr>
          <w:t>Evaluating Information</w:t>
        </w:r>
        <w:r w:rsidRPr="004D5640">
          <w:rPr>
            <w:rFonts w:ascii="Helvetica" w:eastAsia="Times New Roman" w:hAnsi="Helvetica" w:cs="Helvetica"/>
            <w:color w:val="0000FF"/>
            <w:sz w:val="24"/>
            <w:szCs w:val="24"/>
            <w:u w:val="single"/>
            <w:bdr w:val="none" w:sz="0" w:space="0" w:color="auto" w:frame="1"/>
          </w:rPr>
          <w:t xml:space="preserve"> (Links to an external site.)Links to an external </w:t>
        </w:r>
        <w:proofErr w:type="spellStart"/>
        <w:r w:rsidRPr="004D5640">
          <w:rPr>
            <w:rFonts w:ascii="Helvetica" w:eastAsia="Times New Roman" w:hAnsi="Helvetica" w:cs="Helvetica"/>
            <w:color w:val="0000FF"/>
            <w:sz w:val="24"/>
            <w:szCs w:val="24"/>
            <w:u w:val="single"/>
            <w:bdr w:val="none" w:sz="0" w:space="0" w:color="auto" w:frame="1"/>
          </w:rPr>
          <w:t>site.</w:t>
        </w:r>
      </w:hyperlink>
      <w:r w:rsidRPr="004D5640">
        <w:rPr>
          <w:rFonts w:ascii="Helvetica" w:eastAsia="Times New Roman" w:hAnsi="Helvetica" w:cs="Helvetica"/>
          <w:color w:val="2D3B45"/>
          <w:sz w:val="24"/>
          <w:szCs w:val="24"/>
        </w:rPr>
        <w:t>includes</w:t>
      </w:r>
      <w:proofErr w:type="spellEnd"/>
      <w:r w:rsidRPr="004D5640">
        <w:rPr>
          <w:rFonts w:ascii="Helvetica" w:eastAsia="Times New Roman" w:hAnsi="Helvetica" w:cs="Helvetica"/>
          <w:color w:val="2D3B45"/>
          <w:sz w:val="24"/>
          <w:szCs w:val="24"/>
        </w:rPr>
        <w:t xml:space="preserve"> helpful sections on "Print vs. Web Resources," Evaluation Criteria," Evaluation Scenarios," and "Media Literacy." </w:t>
      </w:r>
    </w:p>
    <w:p w14:paraId="3561C21A" w14:textId="77777777" w:rsidR="00AE6452" w:rsidRDefault="004D5640"/>
    <w:sectPr w:rsidR="00AE6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82448"/>
    <w:multiLevelType w:val="multilevel"/>
    <w:tmpl w:val="41E2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930999"/>
    <w:multiLevelType w:val="multilevel"/>
    <w:tmpl w:val="BDE6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40"/>
    <w:rsid w:val="000447C4"/>
    <w:rsid w:val="004D5640"/>
    <w:rsid w:val="00C5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ABF4"/>
  <w15:chartTrackingRefBased/>
  <w15:docId w15:val="{E3F72373-4FD2-4379-AB11-72BFDA12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D56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6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5640"/>
    <w:rPr>
      <w:color w:val="0000FF"/>
      <w:u w:val="single"/>
    </w:rPr>
  </w:style>
  <w:style w:type="character" w:customStyle="1" w:styleId="screenreader-only">
    <w:name w:val="screenreader-only"/>
    <w:basedOn w:val="DefaultParagraphFont"/>
    <w:rsid w:val="004D5640"/>
  </w:style>
  <w:style w:type="character" w:styleId="Strong">
    <w:name w:val="Strong"/>
    <w:basedOn w:val="DefaultParagraphFont"/>
    <w:uiPriority w:val="22"/>
    <w:qFormat/>
    <w:rsid w:val="004D5640"/>
    <w:rPr>
      <w:b/>
      <w:bCs/>
    </w:rPr>
  </w:style>
  <w:style w:type="character" w:styleId="Emphasis">
    <w:name w:val="Emphasis"/>
    <w:basedOn w:val="DefaultParagraphFont"/>
    <w:uiPriority w:val="20"/>
    <w:qFormat/>
    <w:rsid w:val="004D5640"/>
    <w:rPr>
      <w:i/>
      <w:iCs/>
    </w:rPr>
  </w:style>
  <w:style w:type="character" w:customStyle="1" w:styleId="Heading1Char">
    <w:name w:val="Heading 1 Char"/>
    <w:basedOn w:val="DefaultParagraphFont"/>
    <w:link w:val="Heading1"/>
    <w:uiPriority w:val="9"/>
    <w:rsid w:val="004D5640"/>
    <w:rPr>
      <w:rFonts w:ascii="Times New Roman" w:eastAsia="Times New Roman" w:hAnsi="Times New Roman" w:cs="Times New Roman"/>
      <w:b/>
      <w:bCs/>
      <w:kern w:val="36"/>
      <w:sz w:val="48"/>
      <w:szCs w:val="48"/>
    </w:rPr>
  </w:style>
  <w:style w:type="character" w:customStyle="1" w:styleId="emphasis0">
    <w:name w:val="emphasis"/>
    <w:basedOn w:val="DefaultParagraphFont"/>
    <w:rsid w:val="004D5640"/>
  </w:style>
  <w:style w:type="character" w:customStyle="1" w:styleId="label">
    <w:name w:val="label"/>
    <w:basedOn w:val="DefaultParagraphFont"/>
    <w:rsid w:val="004D5640"/>
  </w:style>
  <w:style w:type="character" w:customStyle="1" w:styleId="number">
    <w:name w:val="number"/>
    <w:basedOn w:val="DefaultParagraphFont"/>
    <w:rsid w:val="004D5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030322">
      <w:bodyDiv w:val="1"/>
      <w:marLeft w:val="0"/>
      <w:marRight w:val="0"/>
      <w:marTop w:val="0"/>
      <w:marBottom w:val="0"/>
      <w:divBdr>
        <w:top w:val="none" w:sz="0" w:space="0" w:color="auto"/>
        <w:left w:val="none" w:sz="0" w:space="0" w:color="auto"/>
        <w:bottom w:val="none" w:sz="0" w:space="0" w:color="auto"/>
        <w:right w:val="none" w:sz="0" w:space="0" w:color="auto"/>
      </w:divBdr>
    </w:div>
    <w:div w:id="90356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excelsior.edu/group/library/evaluating-information" TargetMode="External"/><Relationship Id="rId5" Type="http://schemas.openxmlformats.org/officeDocument/2006/relationships/hyperlink" Target="https://jigsaw.vitalsource.com/books/9780205995219/epub/OPS/xhtml/fileP7000490255000000000000000004086.xhtml?create=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Aarohi Patel</dc:creator>
  <cp:keywords/>
  <dc:description/>
  <cp:lastModifiedBy>Aarohi Patel</cp:lastModifiedBy>
  <cp:revision>1</cp:revision>
  <dcterms:created xsi:type="dcterms:W3CDTF">2019-03-23T14:01:00Z</dcterms:created>
  <dcterms:modified xsi:type="dcterms:W3CDTF">2019-03-23T14:06:00Z</dcterms:modified>
</cp:coreProperties>
</file>